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6D" w:rsidRDefault="00D2769C" w:rsidP="002B25EE">
      <w:pPr>
        <w:tabs>
          <w:tab w:val="left" w:pos="660"/>
        </w:tabs>
        <w:spacing w:after="120" w:line="240" w:lineRule="auto"/>
        <w:ind w:firstLine="33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594AA3">
        <w:rPr>
          <w:rFonts w:ascii="Times New Roman" w:eastAsia="Times New Roman" w:hAnsi="Times New Roman" w:cs="Times New Roman"/>
          <w:b/>
          <w:sz w:val="24"/>
          <w:szCs w:val="24"/>
        </w:rPr>
        <w:t>Veiklos tema</w:t>
      </w:r>
      <w:r w:rsidR="00F12536" w:rsidRPr="003730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536" w:rsidRPr="00594A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Mikroskopas </w:t>
      </w:r>
      <w:r w:rsidR="00805F95" w:rsidRPr="00594AA3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="00F12536" w:rsidRPr="00594A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prietaisas, leidžiantis pamatyti ląstelę</w:t>
      </w:r>
    </w:p>
    <w:p w:rsidR="00161C40" w:rsidRDefault="00161C40" w:rsidP="002B25EE">
      <w:pPr>
        <w:tabs>
          <w:tab w:val="left" w:pos="660"/>
        </w:tabs>
        <w:spacing w:after="120" w:line="240" w:lineRule="auto"/>
        <w:ind w:firstLine="33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400"/>
        <w:gridCol w:w="7752"/>
      </w:tblGrid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794" w:rsidRPr="00032C3E" w:rsidRDefault="00343C75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</w:t>
            </w:r>
            <w:r w:rsidR="00F12536" w:rsidRPr="0003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alykas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794" w:rsidRPr="00032C3E" w:rsidRDefault="00343C75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3–4 klasė, p</w:t>
            </w:r>
            <w:r w:rsidR="00F12536" w:rsidRPr="0003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asaulio pažinimas</w:t>
            </w:r>
            <w:r w:rsidR="008745CF" w:rsidRPr="00032C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2536" w:rsidRPr="003730E1" w:rsidTr="00461DE5">
        <w:trPr>
          <w:trHeight w:val="601"/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794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43C7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90 min</w:t>
            </w:r>
            <w:r w:rsidR="00343C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849" w:rsidRPr="005B0EBC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</w:t>
            </w:r>
            <w:r w:rsidR="00703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gebėjimai </w:t>
            </w:r>
            <w:r w:rsidR="0021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="004B6FEB" w:rsidRPr="004B6F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Pradinio ugdymo b</w:t>
            </w:r>
            <w:r w:rsidR="00C61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endrąsias</w:t>
            </w:r>
            <w:r w:rsidR="00215527"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343C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Pasaulio pažinimas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F12536" w:rsidP="00461DE5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Remiantis pavyzdžiais, paaiškinti, kaip pritaikius mokslo atradimus galima pagerinti žmonių gyvenimo sąlygas ir sveikatą. </w:t>
            </w:r>
          </w:p>
          <w:p w:rsidR="00F12536" w:rsidRPr="00953036" w:rsidRDefault="00F12536" w:rsidP="009E46B5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36">
              <w:rPr>
                <w:rFonts w:ascii="Times New Roman" w:hAnsi="Times New Roman" w:cs="Times New Roman"/>
                <w:sz w:val="24"/>
                <w:szCs w:val="24"/>
              </w:rPr>
              <w:t>5.6. Suvokti ir paaiškinti gyvų organizmų prisitaikymo prie aplinkos reikšmę. Atrasti ir iliustruoti pavyzdžiais</w:t>
            </w:r>
            <w:r w:rsidR="00343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3036">
              <w:rPr>
                <w:rFonts w:ascii="Times New Roman" w:hAnsi="Times New Roman" w:cs="Times New Roman"/>
                <w:sz w:val="24"/>
                <w:szCs w:val="24"/>
              </w:rPr>
              <w:t xml:space="preserve"> kaip augalai ir gyvūnai savo sandara yra prisitaikę prie gyvenimo sąlygų. </w:t>
            </w:r>
          </w:p>
          <w:p w:rsidR="00F12536" w:rsidRPr="00215527" w:rsidRDefault="00F12536" w:rsidP="009E46B5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036">
              <w:rPr>
                <w:rFonts w:ascii="Times New Roman" w:hAnsi="Times New Roman" w:cs="Times New Roman"/>
                <w:sz w:val="24"/>
                <w:szCs w:val="24"/>
              </w:rPr>
              <w:t xml:space="preserve">5.7. Iliustruoti konkrečiais pavyzdžiais Lietuvos ir pasaulio gamtos įvairovę. 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794" w:rsidRDefault="00343C75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21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pagal </w:t>
            </w:r>
            <w:r w:rsidR="00703A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215527"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asaulio pažinimo </w:t>
            </w:r>
            <w:r w:rsidR="00703A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standartizuotą </w:t>
            </w:r>
            <w:r w:rsidR="00215527" w:rsidRPr="002155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programą</w:t>
            </w:r>
            <w:r w:rsidR="000D33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 klasei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527" w:rsidRDefault="00F12536" w:rsidP="00461DE5">
            <w:p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Atpažįsta ar formuluoja klausimus, į kuriuos galima atsakyti atliekant nesudėtingus tyrimus; kelia tyrimo tikslą, pasirenka priemones ir prietaisus, numato eigą, nurodo </w:t>
            </w:r>
            <w:r w:rsidR="00703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prietaisų rodmenis, apibendrina rezultatus, daro išvadas, numato, ką toliau būtų galima tyrinėti. Paaiškina, kodėl tyrimą reikia atlikti tiksliai ir saugiai.</w:t>
            </w:r>
          </w:p>
          <w:p w:rsidR="00F12536" w:rsidRPr="00215527" w:rsidRDefault="00215527" w:rsidP="00461DE5">
            <w:pPr>
              <w:tabs>
                <w:tab w:val="left" w:pos="5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27">
              <w:rPr>
                <w:rFonts w:ascii="Times New Roman" w:hAnsi="Times New Roman" w:cs="Times New Roman"/>
                <w:sz w:val="24"/>
                <w:szCs w:val="24"/>
              </w:rPr>
              <w:t>2.3.1. Atpažįsta augalų ir gyvūnų prisitaikymo prie aplinkos išorinius požymius ir paaiškina, kaip šie požymiai padeda jiems išgyventi.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215527" w:rsidRDefault="00215527" w:rsidP="00032C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155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FC2" w:rsidRPr="00773FC2" w:rsidRDefault="00F12536" w:rsidP="00461DE5">
            <w:pPr>
              <w:pStyle w:val="Sraopastraipa"/>
              <w:numPr>
                <w:ilvl w:val="0"/>
                <w:numId w:val="9"/>
              </w:numPr>
              <w:tabs>
                <w:tab w:val="left" w:pos="168"/>
                <w:tab w:val="left" w:pos="31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Supažindinti su mikroskopu </w:t>
            </w:r>
            <w:r w:rsidR="00703AAD"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prietaisu, leidžiančiu tiria</w:t>
            </w:r>
            <w:r w:rsidR="0096709B"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mą objektą padidinti daug kartų.</w:t>
            </w:r>
            <w:r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716794" w:rsidRPr="00773FC2" w:rsidRDefault="00F12536" w:rsidP="00A6320D">
            <w:pPr>
              <w:pStyle w:val="Sraopastraipa"/>
              <w:numPr>
                <w:ilvl w:val="0"/>
                <w:numId w:val="9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Išmokyti pasigaminti </w:t>
            </w:r>
            <w:proofErr w:type="spellStart"/>
            <w:r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mikropreparat</w:t>
            </w:r>
            <w:r w:rsidR="0096709B"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ą</w:t>
            </w:r>
            <w:proofErr w:type="spellEnd"/>
            <w:r w:rsidR="0096709B"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ir </w:t>
            </w:r>
            <w:r w:rsidR="00A632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tiriant mikroskopu </w:t>
            </w:r>
            <w:r w:rsidR="00703AAD"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padėti </w:t>
            </w:r>
            <w:r w:rsidR="0096709B"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suprasti, kad organizmai sudaryti iš ląstelių</w:t>
            </w:r>
            <w:r w:rsidRPr="00773F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9B" w:rsidRDefault="00E81B41" w:rsidP="00461DE5">
            <w:pPr>
              <w:pStyle w:val="Sraopastraipa"/>
              <w:numPr>
                <w:ilvl w:val="0"/>
                <w:numId w:val="5"/>
              </w:numPr>
              <w:tabs>
                <w:tab w:val="left" w:pos="168"/>
                <w:tab w:val="left" w:pos="3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Mokyklinis (š</w:t>
            </w:r>
            <w:r w:rsidR="002A40D3">
              <w:rPr>
                <w:rFonts w:ascii="Times New Roman" w:eastAsia="Times New Roman" w:hAnsi="Times New Roman" w:cs="Times New Roman"/>
                <w:sz w:val="24"/>
                <w:szCs w:val="24"/>
              </w:rPr>
              <w:t>viesinis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A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536" w:rsidRPr="00967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mikroskopas* </w:t>
            </w:r>
          </w:p>
          <w:p w:rsidR="00F12536" w:rsidRPr="0096709B" w:rsidRDefault="00F12536" w:rsidP="00461DE5">
            <w:pPr>
              <w:pStyle w:val="Sraopastraipa"/>
              <w:numPr>
                <w:ilvl w:val="0"/>
                <w:numId w:val="5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09B">
              <w:rPr>
                <w:rFonts w:ascii="Times New Roman" w:eastAsia="Times New Roman" w:hAnsi="Times New Roman" w:cs="Times New Roman"/>
                <w:sz w:val="24"/>
                <w:szCs w:val="24"/>
              </w:rPr>
              <w:t>Objektiniai stikliukai*</w:t>
            </w:r>
          </w:p>
          <w:p w:rsidR="00F12536" w:rsidRPr="003730E1" w:rsidRDefault="00F12536" w:rsidP="00461DE5">
            <w:pPr>
              <w:pStyle w:val="Sraopastraipa"/>
              <w:numPr>
                <w:ilvl w:val="0"/>
                <w:numId w:val="5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Dengiamieji stikliukai*</w:t>
            </w:r>
          </w:p>
          <w:p w:rsidR="00F12536" w:rsidRPr="003730E1" w:rsidRDefault="00F12536" w:rsidP="00461DE5">
            <w:pPr>
              <w:pStyle w:val="Sraopastraipa"/>
              <w:numPr>
                <w:ilvl w:val="0"/>
                <w:numId w:val="5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Preparavimo rinkinys* (pincetas, adatos)</w:t>
            </w:r>
          </w:p>
          <w:p w:rsidR="00F12536" w:rsidRPr="003730E1" w:rsidRDefault="00F12536" w:rsidP="00461DE5">
            <w:pPr>
              <w:pStyle w:val="Sraopastraipa"/>
              <w:numPr>
                <w:ilvl w:val="0"/>
                <w:numId w:val="5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Žema stiklinė, 50 ml*</w:t>
            </w:r>
          </w:p>
          <w:p w:rsidR="00F12536" w:rsidRPr="003730E1" w:rsidRDefault="00F12536" w:rsidP="00461DE5">
            <w:pPr>
              <w:pStyle w:val="Sraopastraipa"/>
              <w:numPr>
                <w:ilvl w:val="0"/>
                <w:numId w:val="5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Žema stiklinė, 100 ml*</w:t>
            </w:r>
          </w:p>
          <w:p w:rsidR="00F12536" w:rsidRPr="003730E1" w:rsidRDefault="00F12536" w:rsidP="00461DE5">
            <w:pPr>
              <w:pStyle w:val="Sraopastraipa"/>
              <w:numPr>
                <w:ilvl w:val="0"/>
                <w:numId w:val="5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Pastero pipetė, 3 ml*</w:t>
            </w:r>
          </w:p>
          <w:p w:rsidR="00F12536" w:rsidRPr="003730E1" w:rsidRDefault="00F12536" w:rsidP="00461DE5">
            <w:pPr>
              <w:pStyle w:val="Sraopastraipa"/>
              <w:numPr>
                <w:ilvl w:val="0"/>
                <w:numId w:val="5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Stiklinė </w:t>
            </w:r>
            <w:proofErr w:type="spellStart"/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lėkštelė*</w:t>
            </w:r>
          </w:p>
          <w:p w:rsidR="00F12536" w:rsidRPr="003730E1" w:rsidRDefault="00F12536" w:rsidP="00032C3E">
            <w:pPr>
              <w:tabs>
                <w:tab w:val="left" w:pos="376"/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Medžiagos: vanduo, kiminas, minkšto audinio skiautė, servetėlė optikai valyti, vatos diskeliai.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09B" w:rsidRPr="00BA6D30" w:rsidRDefault="009C2AC5" w:rsidP="009E46B5">
            <w:pPr>
              <w:pStyle w:val="prastasistinklapis"/>
              <w:tabs>
                <w:tab w:val="left" w:pos="660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BA6D30">
              <w:rPr>
                <w:bCs/>
                <w:i/>
                <w:color w:val="000000"/>
              </w:rPr>
              <w:t>Pasiruošimas tyrimui</w:t>
            </w:r>
          </w:p>
          <w:p w:rsidR="009C2AC5" w:rsidRDefault="00746879" w:rsidP="009E46B5">
            <w:pPr>
              <w:pStyle w:val="prastasistinklapis"/>
              <w:tabs>
                <w:tab w:val="left" w:pos="66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Aukštapelkėje išraunam</w:t>
            </w:r>
            <w:r w:rsidR="0000176E">
              <w:rPr>
                <w:color w:val="000000"/>
              </w:rPr>
              <w:t>a</w:t>
            </w:r>
            <w:r w:rsidR="0096709B">
              <w:rPr>
                <w:color w:val="000000"/>
              </w:rPr>
              <w:t xml:space="preserve"> kimin</w:t>
            </w:r>
            <w:r w:rsidR="0000176E">
              <w:rPr>
                <w:color w:val="000000"/>
              </w:rPr>
              <w:t>ų.</w:t>
            </w:r>
            <w:r>
              <w:rPr>
                <w:color w:val="000000"/>
              </w:rPr>
              <w:t xml:space="preserve"> Juos galima naudoti šviežius arba sudžiovin</w:t>
            </w:r>
            <w:r w:rsidR="0000176E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us </w:t>
            </w:r>
            <w:r w:rsidR="0000176E">
              <w:rPr>
                <w:color w:val="000000"/>
              </w:rPr>
              <w:t xml:space="preserve">(sudžiovinti gali būti </w:t>
            </w:r>
            <w:r>
              <w:rPr>
                <w:color w:val="000000"/>
              </w:rPr>
              <w:t>laik</w:t>
            </w:r>
            <w:r w:rsidR="0000176E">
              <w:rPr>
                <w:color w:val="000000"/>
              </w:rPr>
              <w:t>omi</w:t>
            </w:r>
            <w:r w:rsidR="009C2AC5">
              <w:rPr>
                <w:color w:val="000000"/>
              </w:rPr>
              <w:t xml:space="preserve"> ilgą laiką</w:t>
            </w:r>
            <w:r w:rsidR="0000176E">
              <w:rPr>
                <w:color w:val="000000"/>
              </w:rPr>
              <w:t>)</w:t>
            </w:r>
            <w:r w:rsidR="009C2AC5">
              <w:rPr>
                <w:color w:val="000000"/>
              </w:rPr>
              <w:t>.</w:t>
            </w:r>
          </w:p>
          <w:p w:rsidR="009E46B5" w:rsidRDefault="009E46B5" w:rsidP="009E46B5">
            <w:pPr>
              <w:pStyle w:val="prastasistinklapis"/>
              <w:tabs>
                <w:tab w:val="left" w:pos="66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2536" w:rsidRPr="00BA6D30" w:rsidRDefault="00F12536" w:rsidP="009E46B5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6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A. Pažintis su mokykliniu mikroskopu</w:t>
            </w:r>
          </w:p>
          <w:p w:rsidR="00F12536" w:rsidRPr="003730E1" w:rsidRDefault="00F12536" w:rsidP="009E46B5">
            <w:pPr>
              <w:tabs>
                <w:tab w:val="left" w:pos="660"/>
                <w:tab w:val="left" w:pos="7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1. Peržiūrima</w:t>
            </w:r>
            <w:r w:rsidR="00A6320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="00001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aizdo </w:t>
            </w:r>
            <w:r w:rsidR="006C31BB">
              <w:rPr>
                <w:rFonts w:ascii="Times New Roman" w:eastAsia="Times New Roman" w:hAnsi="Times New Roman" w:cs="Times New Roman"/>
                <w:sz w:val="24"/>
                <w:szCs w:val="24"/>
              </w:rPr>
              <w:t>įrašas: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susipažįstama su mikroskopu ir jo dalimis.</w:t>
            </w:r>
          </w:p>
          <w:p w:rsidR="00F12536" w:rsidRDefault="00F12536" w:rsidP="00461DE5">
            <w:pPr>
              <w:tabs>
                <w:tab w:val="left" w:pos="7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2. V</w:t>
            </w:r>
            <w:r w:rsidR="006C31BB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įraše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įvardytos mikroskopo dalys atpažįstamos analizuojant </w:t>
            </w:r>
            <w:r w:rsidR="006C31BB">
              <w:rPr>
                <w:rFonts w:ascii="Times New Roman" w:eastAsia="Times New Roman" w:hAnsi="Times New Roman" w:cs="Times New Roman"/>
                <w:sz w:val="24"/>
                <w:szCs w:val="24"/>
              </w:rPr>
              <w:t>tikrą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mikroskopą.</w:t>
            </w:r>
          </w:p>
          <w:p w:rsidR="002B25EE" w:rsidRPr="003730E1" w:rsidRDefault="002B25EE" w:rsidP="009E46B5">
            <w:pPr>
              <w:tabs>
                <w:tab w:val="left" w:pos="660"/>
                <w:tab w:val="left" w:pos="7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536" w:rsidRPr="00BA6D30" w:rsidRDefault="00746879" w:rsidP="009E46B5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</w:t>
            </w:r>
            <w:r w:rsidRPr="00BA6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15527" w:rsidRPr="00BA6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Preparatų </w:t>
            </w:r>
            <w:r w:rsidR="00F12536" w:rsidRPr="00BA6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gaminimas </w:t>
            </w:r>
            <w:r w:rsidR="00A632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tirti </w:t>
            </w:r>
            <w:r w:rsidR="00C277AC" w:rsidRPr="00C27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mikroskopu.</w:t>
            </w:r>
            <w:r w:rsidR="00F12536" w:rsidRPr="00BA6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2536" w:rsidRPr="003730E1" w:rsidRDefault="00215527" w:rsidP="009E46B5">
            <w:pPr>
              <w:numPr>
                <w:ilvl w:val="0"/>
                <w:numId w:val="4"/>
              </w:numPr>
              <w:tabs>
                <w:tab w:val="left" w:pos="294"/>
                <w:tab w:val="left" w:pos="660"/>
                <w:tab w:val="left" w:pos="71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 a</w:t>
            </w:r>
            <w:r w:rsidR="007A1366">
              <w:rPr>
                <w:rFonts w:ascii="Times New Roman" w:eastAsia="Times New Roman" w:hAnsi="Times New Roman" w:cs="Times New Roman"/>
                <w:sz w:val="24"/>
                <w:szCs w:val="24"/>
              </w:rPr>
              <w:t>bi žemas stiklines įpilama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vandens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Į </w:t>
            </w:r>
            <w:r w:rsidR="007A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didesnę,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1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11753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stiklinę</w:t>
            </w:r>
            <w:r w:rsidR="007A136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įmerkiamas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kiminas.</w:t>
            </w:r>
          </w:p>
          <w:p w:rsidR="00F12536" w:rsidRPr="003730E1" w:rsidRDefault="00215527" w:rsidP="009E46B5">
            <w:pPr>
              <w:numPr>
                <w:ilvl w:val="0"/>
                <w:numId w:val="4"/>
              </w:numPr>
              <w:tabs>
                <w:tab w:val="left" w:pos="294"/>
                <w:tab w:val="left" w:pos="660"/>
                <w:tab w:val="left" w:pos="71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Audinio skiaute n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uvalomas objektinis stikliukas.</w:t>
            </w:r>
          </w:p>
          <w:p w:rsidR="00F12536" w:rsidRPr="003730E1" w:rsidRDefault="00F12536" w:rsidP="009E46B5">
            <w:pPr>
              <w:numPr>
                <w:ilvl w:val="0"/>
                <w:numId w:val="4"/>
              </w:numPr>
              <w:tabs>
                <w:tab w:val="left" w:pos="294"/>
                <w:tab w:val="left" w:pos="660"/>
                <w:tab w:val="left" w:pos="71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 jo pipete užlašinamas nedidelis lašas </w:t>
            </w:r>
            <w:r w:rsidR="007A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švaraus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vandens</w:t>
            </w:r>
            <w:r w:rsidR="007A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 mažesnės</w:t>
            </w:r>
            <w:r w:rsidR="0021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stiklinės.</w:t>
            </w:r>
          </w:p>
          <w:p w:rsidR="007E56AD" w:rsidRDefault="007E56AD" w:rsidP="009E46B5">
            <w:pPr>
              <w:numPr>
                <w:ilvl w:val="0"/>
                <w:numId w:val="4"/>
              </w:numPr>
              <w:tabs>
                <w:tab w:val="left" w:pos="294"/>
                <w:tab w:val="left" w:pos="660"/>
                <w:tab w:val="left" w:pos="71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="00A6320D">
              <w:rPr>
                <w:rFonts w:ascii="Times New Roman" w:eastAsia="Times New Roman" w:hAnsi="Times New Roman" w:cs="Times New Roman"/>
                <w:sz w:val="24"/>
                <w:szCs w:val="24"/>
              </w:rPr>
              <w:t>ruošiamos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preparavimo priemonės (1 pav.).</w:t>
            </w:r>
          </w:p>
          <w:p w:rsidR="007E56AD" w:rsidRDefault="007E56AD" w:rsidP="00032C3E">
            <w:pPr>
              <w:tabs>
                <w:tab w:val="left" w:pos="294"/>
                <w:tab w:val="left" w:pos="660"/>
                <w:tab w:val="left" w:pos="71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Ind w:w="1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94"/>
            </w:tblGrid>
            <w:tr w:rsidR="007E56AD" w:rsidTr="007E56AD">
              <w:trPr>
                <w:trHeight w:val="297"/>
              </w:trPr>
              <w:tc>
                <w:tcPr>
                  <w:tcW w:w="4294" w:type="dxa"/>
                </w:tcPr>
                <w:p w:rsidR="007E56AD" w:rsidRDefault="007E56AD" w:rsidP="00032C3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294"/>
                      <w:tab w:val="left" w:pos="660"/>
                      <w:tab w:val="left" w:pos="719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31158" cy="1448483"/>
                        <wp:effectExtent l="19050" t="0" r="0" b="0"/>
                        <wp:docPr id="5" name="Paveikslėlis 5" descr="C:\Users\Vaclovas\Desktop\FOTTTTO\DSC079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aclovas\Desktop\FOTTTTO\DSC079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0685" cy="14481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E56AD" w:rsidTr="007E56AD">
              <w:trPr>
                <w:trHeight w:val="297"/>
              </w:trPr>
              <w:tc>
                <w:tcPr>
                  <w:tcW w:w="4294" w:type="dxa"/>
                </w:tcPr>
                <w:p w:rsidR="007E56AD" w:rsidRDefault="007E56AD" w:rsidP="00032C3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294"/>
                      <w:tab w:val="left" w:pos="660"/>
                      <w:tab w:val="left" w:pos="719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2C3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1 pav. </w:t>
                  </w:r>
                  <w:r w:rsidRPr="00032C3E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Preparavimo rinkinys</w:t>
                  </w:r>
                </w:p>
              </w:tc>
            </w:tr>
          </w:tbl>
          <w:p w:rsidR="007E56AD" w:rsidRDefault="007E56AD" w:rsidP="00032C3E">
            <w:pPr>
              <w:tabs>
                <w:tab w:val="left" w:pos="294"/>
                <w:tab w:val="left" w:pos="660"/>
                <w:tab w:val="left" w:pos="71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536" w:rsidRDefault="00215527" w:rsidP="009E46B5">
            <w:pPr>
              <w:numPr>
                <w:ilvl w:val="0"/>
                <w:numId w:val="4"/>
              </w:numPr>
              <w:tabs>
                <w:tab w:val="left" w:pos="294"/>
                <w:tab w:val="left" w:pos="660"/>
                <w:tab w:val="left" w:pos="71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štrauktas kiminas dedamas į </w:t>
            </w:r>
            <w:proofErr w:type="spellStart"/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lėkštelę. Pincetu nuo kimino šakelės n</w:t>
            </w:r>
            <w:r w:rsidR="009C2AC5"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 w:rsidR="007E56AD">
              <w:rPr>
                <w:rFonts w:ascii="Times New Roman" w:eastAsia="Times New Roman" w:hAnsi="Times New Roman" w:cs="Times New Roman"/>
                <w:sz w:val="24"/>
                <w:szCs w:val="24"/>
              </w:rPr>
              <w:t>lėšiamas lapelis (žr. 2</w:t>
            </w:r>
            <w:r w:rsidR="00115C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E56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1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pav.). Jis dedamas į vandens lašą</w:t>
            </w:r>
            <w:r w:rsidR="00266221">
              <w:rPr>
                <w:rFonts w:ascii="Times New Roman" w:eastAsia="Times New Roman" w:hAnsi="Times New Roman" w:cs="Times New Roman"/>
                <w:sz w:val="24"/>
                <w:szCs w:val="24"/>
              </w:rPr>
              <w:t>, užlašintą ant objektinio stiklelio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. Jei reikia, ištiesinamas ada</w:t>
            </w:r>
            <w:r w:rsidR="0011753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ėle. </w:t>
            </w:r>
          </w:p>
          <w:p w:rsidR="002C42C1" w:rsidRPr="003730E1" w:rsidRDefault="002C42C1" w:rsidP="00032C3E">
            <w:pPr>
              <w:tabs>
                <w:tab w:val="left" w:pos="294"/>
                <w:tab w:val="left" w:pos="660"/>
                <w:tab w:val="left" w:pos="71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Ind w:w="8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85"/>
              <w:gridCol w:w="3095"/>
            </w:tblGrid>
            <w:tr w:rsidR="00F12536" w:rsidTr="00A83FBF">
              <w:tc>
                <w:tcPr>
                  <w:tcW w:w="3185" w:type="dxa"/>
                </w:tcPr>
                <w:p w:rsidR="00F12536" w:rsidRDefault="00F12536" w:rsidP="00032C3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66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30E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114300" distB="114300" distL="114300" distR="114300">
                        <wp:extent cx="1536700" cy="1765300"/>
                        <wp:effectExtent l="0" t="0" r="6350" b="6350"/>
                        <wp:docPr id="2" name="image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jpg"/>
                                <pic:cNvPicPr preferRelativeResize="0"/>
                              </pic:nvPicPr>
                              <pic:blipFill rotWithShape="1">
                                <a:blip r:embed="rId7" cstate="print"/>
                                <a:srcRect l="18497" t="18308" r="18228" b="290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40908" cy="1770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95" w:type="dxa"/>
                </w:tcPr>
                <w:p w:rsidR="00F12536" w:rsidRDefault="00F12536" w:rsidP="00032C3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6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82750" cy="1732702"/>
                        <wp:effectExtent l="0" t="0" r="0" b="1270"/>
                        <wp:docPr id="3" name="Paveikslėlis 3" descr="C:\Users\Vaclovas\Desktop\oramzerija\DSC064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aclovas\Desktop\oramzerija\DSC064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4354" r="275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89970" cy="1740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2536" w:rsidTr="00A83FBF">
              <w:tc>
                <w:tcPr>
                  <w:tcW w:w="3185" w:type="dxa"/>
                </w:tcPr>
                <w:p w:rsidR="00F12536" w:rsidRPr="00032C3E" w:rsidRDefault="007E56AD" w:rsidP="00032C3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32C3E">
                    <w:rPr>
                      <w:rFonts w:ascii="Times New Roman" w:eastAsia="Times New Roman" w:hAnsi="Times New Roman" w:cs="Times New Roman"/>
                      <w:szCs w:val="24"/>
                    </w:rPr>
                    <w:t>2</w:t>
                  </w:r>
                  <w:r w:rsidR="00F12536" w:rsidRPr="00032C3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pav. </w:t>
                  </w:r>
                  <w:r w:rsidR="00F12536" w:rsidRPr="00032C3E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Kiminai</w:t>
                  </w:r>
                </w:p>
              </w:tc>
              <w:tc>
                <w:tcPr>
                  <w:tcW w:w="3095" w:type="dxa"/>
                </w:tcPr>
                <w:p w:rsidR="00F12536" w:rsidRPr="00032C3E" w:rsidRDefault="007E56AD" w:rsidP="00032C3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6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032C3E">
                    <w:rPr>
                      <w:rFonts w:ascii="Times New Roman" w:eastAsia="Times New Roman" w:hAnsi="Times New Roman" w:cs="Times New Roman"/>
                      <w:szCs w:val="24"/>
                    </w:rPr>
                    <w:t>3</w:t>
                  </w:r>
                  <w:r w:rsidR="00F12536" w:rsidRPr="00032C3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pav. </w:t>
                  </w:r>
                  <w:r w:rsidR="00F12536" w:rsidRPr="00032C3E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Kiminas vandenyje</w:t>
                  </w:r>
                </w:p>
              </w:tc>
            </w:tr>
            <w:tr w:rsidR="001B438C" w:rsidTr="00A83FBF">
              <w:tc>
                <w:tcPr>
                  <w:tcW w:w="6280" w:type="dxa"/>
                  <w:gridSpan w:val="2"/>
                </w:tcPr>
                <w:p w:rsidR="001B438C" w:rsidRDefault="001B438C" w:rsidP="00032C3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50178" cy="1537634"/>
                        <wp:effectExtent l="19050" t="0" r="7222" b="0"/>
                        <wp:docPr id="8" name="Picture 1" descr="C:\Users\Jurgita\Downloads\IMG_33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rgita\Downloads\IMG_33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424" cy="1540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438C" w:rsidTr="00A83FBF">
              <w:tc>
                <w:tcPr>
                  <w:tcW w:w="6280" w:type="dxa"/>
                  <w:gridSpan w:val="2"/>
                </w:tcPr>
                <w:p w:rsidR="009E46B5" w:rsidRPr="00A83FBF" w:rsidRDefault="007E56AD" w:rsidP="00A83FB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6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 w:rsidRPr="00032C3E">
                    <w:rPr>
                      <w:rFonts w:ascii="Times New Roman" w:eastAsia="Times New Roman" w:hAnsi="Times New Roman" w:cs="Times New Roman"/>
                      <w:szCs w:val="24"/>
                    </w:rPr>
                    <w:t>4</w:t>
                  </w:r>
                  <w:r w:rsidR="001B438C" w:rsidRPr="00032C3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pav. </w:t>
                  </w:r>
                  <w:r w:rsidR="001B438C" w:rsidRPr="00032C3E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Kiminas ir jo dalys</w:t>
                  </w:r>
                </w:p>
              </w:tc>
            </w:tr>
          </w:tbl>
          <w:p w:rsidR="00A83FBF" w:rsidRDefault="00A83FBF" w:rsidP="00A83FBF">
            <w:pPr>
              <w:pStyle w:val="Sraopastraipa"/>
              <w:tabs>
                <w:tab w:val="left" w:pos="310"/>
                <w:tab w:val="left" w:pos="627"/>
                <w:tab w:val="left" w:pos="6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536" w:rsidRDefault="00F12536" w:rsidP="00461DE5">
            <w:pPr>
              <w:pStyle w:val="Sraopastraipa"/>
              <w:numPr>
                <w:ilvl w:val="0"/>
                <w:numId w:val="4"/>
              </w:numPr>
              <w:tabs>
                <w:tab w:val="left" w:pos="310"/>
                <w:tab w:val="left" w:pos="627"/>
                <w:tab w:val="left" w:pos="66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Objektas </w:t>
            </w:r>
            <w:r w:rsidR="0011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(lapelis) </w:t>
            </w:r>
            <w:r w:rsidRPr="00215527">
              <w:rPr>
                <w:rFonts w:ascii="Times New Roman" w:eastAsia="Times New Roman" w:hAnsi="Times New Roman" w:cs="Times New Roman"/>
                <w:sz w:val="24"/>
                <w:szCs w:val="24"/>
              </w:rPr>
              <w:t>uždengiamas dengiamuoju stikleliu. Į išorę išspaustas vanduo atsargiai nusausinamas vatos diskeliu.</w:t>
            </w:r>
          </w:p>
          <w:p w:rsidR="009E46B5" w:rsidRDefault="009E46B5" w:rsidP="009E46B5">
            <w:pPr>
              <w:pStyle w:val="Sraopastraipa"/>
              <w:tabs>
                <w:tab w:val="left" w:pos="343"/>
                <w:tab w:val="left" w:pos="627"/>
                <w:tab w:val="left" w:pos="66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536" w:rsidRPr="00BA6D30" w:rsidRDefault="00215527" w:rsidP="009E46B5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BA6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C. </w:t>
            </w:r>
            <w:r w:rsidR="00F12536" w:rsidRPr="00BA6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Kimino lapelio </w:t>
            </w:r>
            <w:r w:rsidR="00115C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tyrimas </w:t>
            </w:r>
            <w:r w:rsidR="00C277AC" w:rsidRPr="00C277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mikroskopu</w:t>
            </w:r>
            <w:r w:rsidR="00F12536" w:rsidRPr="00BA6D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12536" w:rsidRPr="003730E1" w:rsidRDefault="00F12536" w:rsidP="00461DE5">
            <w:pPr>
              <w:numPr>
                <w:ilvl w:val="0"/>
                <w:numId w:val="2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Mikroskopas padedamas ant stalo (5</w:t>
            </w:r>
            <w:r w:rsidR="0011753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8 cm n</w:t>
            </w:r>
            <w:r w:rsidR="009C2AC5">
              <w:rPr>
                <w:rFonts w:ascii="Times New Roman" w:eastAsia="Times New Roman" w:hAnsi="Times New Roman" w:cs="Times New Roman"/>
                <w:sz w:val="24"/>
                <w:szCs w:val="24"/>
              </w:rPr>
              <w:t>uo krašto). Okuliaras atsukamas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stebintįjį asmenį.</w:t>
            </w:r>
          </w:p>
          <w:p w:rsidR="00F12536" w:rsidRPr="003730E1" w:rsidRDefault="00AE7B63" w:rsidP="00461DE5">
            <w:pPr>
              <w:numPr>
                <w:ilvl w:val="0"/>
                <w:numId w:val="2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Objektyvų </w:t>
            </w:r>
            <w:r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>diskas (revolveris)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pasukamas, kol išgirstamas ar pajuntamas spragtelėjimas. Tai rodo, kad objektyvas </w:t>
            </w:r>
            <w:r w:rsidR="0011753B">
              <w:rPr>
                <w:rFonts w:ascii="Times New Roman" w:eastAsia="Times New Roman" w:hAnsi="Times New Roman" w:cs="Times New Roman"/>
                <w:sz w:val="24"/>
                <w:szCs w:val="24"/>
              </w:rPr>
              <w:t>įtvirtintas tinkamai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705C" w:rsidRDefault="00F12536" w:rsidP="00461DE5">
            <w:pPr>
              <w:numPr>
                <w:ilvl w:val="0"/>
                <w:numId w:val="2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>Įjungiamas šviesos šaltinis</w:t>
            </w:r>
            <w:r w:rsid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>. Sureguliuojamas šviesos intensyvumas.</w:t>
            </w:r>
          </w:p>
          <w:p w:rsidR="00F12536" w:rsidRPr="00F9705C" w:rsidRDefault="00F12536" w:rsidP="00461DE5">
            <w:pPr>
              <w:numPr>
                <w:ilvl w:val="0"/>
                <w:numId w:val="2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>Ant objektinio stalelio dedamas preparatas (objektinis stikliukas su tiriamu objektu, uždengtu dengiamuoju stikliuku). Jis prispaudžiamas laikikliais.</w:t>
            </w:r>
          </w:p>
          <w:p w:rsidR="00746879" w:rsidRDefault="00F12536" w:rsidP="00461DE5">
            <w:pPr>
              <w:numPr>
                <w:ilvl w:val="0"/>
                <w:numId w:val="2"/>
              </w:numPr>
              <w:tabs>
                <w:tab w:val="left" w:pos="310"/>
                <w:tab w:val="left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79">
              <w:rPr>
                <w:rFonts w:ascii="Times New Roman" w:eastAsia="Times New Roman" w:hAnsi="Times New Roman" w:cs="Times New Roman"/>
                <w:sz w:val="24"/>
                <w:szCs w:val="24"/>
              </w:rPr>
              <w:t>Žiūrint pro okuliarą</w:t>
            </w:r>
            <w:r w:rsidR="00AE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 w:rsid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>sukant rankenėlę</w:t>
            </w:r>
            <w:r w:rsidR="00AE7B63"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lengvai stumdomas stalelis</w:t>
            </w:r>
            <w:r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tiriamas objektas turi būti </w:t>
            </w:r>
            <w:r w:rsidR="00746879">
              <w:rPr>
                <w:rFonts w:ascii="Times New Roman" w:eastAsia="Times New Roman" w:hAnsi="Times New Roman" w:cs="Times New Roman"/>
                <w:sz w:val="24"/>
                <w:szCs w:val="24"/>
              </w:rPr>
              <w:t>virš objektinio stalelio angos), kol pamatomas.</w:t>
            </w:r>
          </w:p>
          <w:p w:rsidR="00F12536" w:rsidRPr="00746879" w:rsidRDefault="00F12536" w:rsidP="009E46B5">
            <w:pPr>
              <w:numPr>
                <w:ilvl w:val="0"/>
                <w:numId w:val="2"/>
              </w:numPr>
              <w:tabs>
                <w:tab w:val="left" w:pos="366"/>
                <w:tab w:val="left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79">
              <w:rPr>
                <w:rFonts w:ascii="Times New Roman" w:eastAsia="Times New Roman" w:hAnsi="Times New Roman" w:cs="Times New Roman"/>
                <w:sz w:val="24"/>
                <w:szCs w:val="24"/>
              </w:rPr>
              <w:t>Kai ob</w:t>
            </w:r>
            <w:r w:rsidR="00AE7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jektas tampa matomas, sukiojama </w:t>
            </w:r>
            <w:r w:rsidR="00AE7B63"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>mažoji fokusavimo rankenėlė</w:t>
            </w:r>
            <w:r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 galutinai išryškėja tiriamas objektas.</w:t>
            </w:r>
          </w:p>
          <w:p w:rsidR="00F12536" w:rsidRDefault="00F12536" w:rsidP="00032C3E">
            <w:pPr>
              <w:numPr>
                <w:ilvl w:val="0"/>
                <w:numId w:val="2"/>
              </w:numPr>
              <w:tabs>
                <w:tab w:val="left" w:pos="366"/>
                <w:tab w:val="left" w:pos="6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Stebimos kimino lapelio ląstelės</w:t>
            </w:r>
            <w:r w:rsidR="009C2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C2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56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B4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2AC5">
              <w:rPr>
                <w:rFonts w:ascii="Times New Roman" w:eastAsia="Times New Roman" w:hAnsi="Times New Roman" w:cs="Times New Roman"/>
                <w:sz w:val="24"/>
                <w:szCs w:val="24"/>
              </w:rPr>
              <w:t>pav.)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6AD" w:rsidRDefault="007E56AD" w:rsidP="00032C3E">
            <w:pPr>
              <w:tabs>
                <w:tab w:val="left" w:pos="6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6679" w:type="dxa"/>
              <w:tblInd w:w="1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61"/>
              <w:gridCol w:w="3118"/>
            </w:tblGrid>
            <w:tr w:rsidR="00F12536" w:rsidTr="00A83FBF">
              <w:tc>
                <w:tcPr>
                  <w:tcW w:w="3561" w:type="dxa"/>
                </w:tcPr>
                <w:p w:rsidR="00F12536" w:rsidRDefault="00F12536" w:rsidP="00032C3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66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04630" cy="1353473"/>
                        <wp:effectExtent l="19050" t="0" r="5120" b="0"/>
                        <wp:docPr id="7" name="Paveikslėlis 7" descr="C:\Users\Vaclovas\Desktop\20171013_1954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aclovas\Desktop\20171013_1954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8620" cy="1356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8" w:type="dxa"/>
                </w:tcPr>
                <w:p w:rsidR="00F12536" w:rsidRDefault="00F12536" w:rsidP="00032C3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66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67135" cy="1321602"/>
                        <wp:effectExtent l="19050" t="0" r="0" b="0"/>
                        <wp:docPr id="10" name="Paveikslėlis 10" descr="C:\Users\Vaclovas\Desktop\20171013_200125(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Vaclovas\Desktop\20171013_200125(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1690" cy="13257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12536" w:rsidTr="00A83FBF">
              <w:tc>
                <w:tcPr>
                  <w:tcW w:w="6679" w:type="dxa"/>
                  <w:gridSpan w:val="2"/>
                </w:tcPr>
                <w:p w:rsidR="002A40D3" w:rsidRPr="002A40D3" w:rsidRDefault="003E1DE8" w:rsidP="003E1DE8">
                  <w:pPr>
                    <w:pStyle w:val="Sraopastraip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tabs>
                      <w:tab w:val="left" w:pos="660"/>
                      <w:tab w:val="left" w:pos="2835"/>
                      <w:tab w:val="left" w:pos="3192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5 </w:t>
                  </w:r>
                  <w:r w:rsidR="002A40D3" w:rsidRPr="00032C3E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pav. </w:t>
                  </w:r>
                  <w:r w:rsidR="002A40D3" w:rsidRPr="00032C3E"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Kimino lapo ląstelė</w:t>
                  </w:r>
                </w:p>
              </w:tc>
            </w:tr>
          </w:tbl>
          <w:p w:rsidR="00F12536" w:rsidRPr="003730E1" w:rsidRDefault="00F12536" w:rsidP="00032C3E">
            <w:pPr>
              <w:numPr>
                <w:ilvl w:val="0"/>
                <w:numId w:val="2"/>
              </w:numPr>
              <w:tabs>
                <w:tab w:val="left" w:pos="376"/>
                <w:tab w:val="left" w:pos="66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Aptariami rezultatai. </w:t>
            </w:r>
          </w:p>
          <w:p w:rsidR="00F12536" w:rsidRPr="002A40D3" w:rsidRDefault="00F12536" w:rsidP="00032C3E">
            <w:pPr>
              <w:pStyle w:val="Sraopastraipa"/>
              <w:numPr>
                <w:ilvl w:val="0"/>
                <w:numId w:val="2"/>
              </w:numPr>
              <w:tabs>
                <w:tab w:val="left" w:pos="376"/>
                <w:tab w:val="left" w:pos="6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0D3">
              <w:rPr>
                <w:rFonts w:ascii="Times New Roman" w:eastAsia="Times New Roman" w:hAnsi="Times New Roman" w:cs="Times New Roman"/>
                <w:sz w:val="24"/>
                <w:szCs w:val="24"/>
              </w:rPr>
              <w:t>Išjungi</w:t>
            </w:r>
            <w:r w:rsidR="009C2AC5" w:rsidRPr="002A40D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A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 mikroskopo šviesos šaltinis. Darbo vieta sutvarkoma. Objektinis ir dengiamasis stikleliai nuvalomi ir sudedami į dėžutes. 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99" w:rsidRDefault="00F12536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554E84">
              <w:rPr>
                <w:rFonts w:ascii="Times New Roman" w:eastAsia="Times New Roman" w:hAnsi="Times New Roman" w:cs="Times New Roman"/>
                <w:sz w:val="24"/>
                <w:szCs w:val="24"/>
              </w:rPr>
              <w:t>askart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pasinaudojus mikroskop</w:t>
            </w:r>
            <w:r w:rsidR="000E756D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9C2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kuliaras </w:t>
            </w:r>
            <w:r w:rsidR="002A40D3">
              <w:rPr>
                <w:rFonts w:ascii="Times New Roman" w:eastAsia="Times New Roman" w:hAnsi="Times New Roman" w:cs="Times New Roman"/>
                <w:sz w:val="24"/>
                <w:szCs w:val="24"/>
              </w:rPr>
              <w:t>ir objektyvai nuvalomi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E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servetėle </w:t>
            </w:r>
            <w:r w:rsidR="002A40D3" w:rsidRPr="002A40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</w:t>
            </w:r>
            <w:r w:rsidR="00FB6484" w:rsidRPr="002A40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ptikai </w:t>
            </w:r>
            <w:r w:rsidR="00554E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valyti.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Laukiamas </w:t>
            </w:r>
            <w:r w:rsidR="00280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veiklos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rezultatas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99" w:rsidRDefault="009C2AC5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išmoks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pasidaryti preparat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ą ir </w:t>
            </w:r>
            <w:r w:rsidR="000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tirdami </w:t>
            </w:r>
            <w:r w:rsidR="00C277AC" w:rsidRPr="00C277AC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išsiaiškins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, kad organizmai sudaryti iš ląstelių.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16794">
              <w:rPr>
                <w:rFonts w:ascii="Times New Roman" w:eastAsia="Times New Roman" w:hAnsi="Times New Roman" w:cs="Times New Roman"/>
                <w:sz w:val="24"/>
                <w:szCs w:val="24"/>
              </w:rPr>
              <w:t>ąvokos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40D3" w:rsidRDefault="004B6FEB" w:rsidP="009E46B5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Mikroskopo dalys: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6F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okuliaras, objektyvai, objektyvų laikiklis</w:t>
            </w:r>
            <w:r w:rsidR="00AE7B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75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AE7B6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revolveris</w:t>
            </w:r>
            <w:r w:rsidRPr="004B6F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šviesos šaltinis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(veidrodėlis arba lempa), </w:t>
            </w:r>
            <w:r w:rsidR="00AE7B63" w:rsidRPr="00F970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stovas</w:t>
            </w:r>
            <w:r w:rsidRPr="00F970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4B6F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rankena, objektinis staliukas, laikikliai, vamzdis, </w:t>
            </w:r>
            <w:r w:rsidR="00AE7B63" w:rsidRPr="00F970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fokusavimo rankenėlės.</w:t>
            </w:r>
          </w:p>
          <w:p w:rsidR="00F12536" w:rsidRDefault="004B6FEB" w:rsidP="009E46B5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Preparatas</w:t>
            </w:r>
            <w:r w:rsidR="002A4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333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augalo (ar kitų organizmų) dalis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paruošta </w:t>
            </w:r>
            <w:r w:rsidR="000E7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tirti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mikroskop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u.</w:t>
            </w:r>
          </w:p>
          <w:p w:rsidR="009C2AC5" w:rsidRPr="003730E1" w:rsidRDefault="004B6FEB" w:rsidP="009E46B5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F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Ląstelė</w:t>
            </w:r>
            <w:r w:rsidR="009C2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B4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2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organizmų struktūrinis vienetas. 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599" w:rsidRDefault="002A40D3">
            <w:pPr>
              <w:tabs>
                <w:tab w:val="left" w:pos="6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Gaminant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preparatą būtina saugiai elgtis su skalpeliu ir adata. Dengiamieji stikleliai labai ploni, trapūs. Su jais reikia elgtis </w:t>
            </w:r>
            <w:r w:rsidR="00CA7778">
              <w:rPr>
                <w:rFonts w:ascii="Times New Roman" w:eastAsia="Times New Roman" w:hAnsi="Times New Roman" w:cs="Times New Roman"/>
                <w:sz w:val="24"/>
                <w:szCs w:val="24"/>
              </w:rPr>
              <w:t>itin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atsargiai. </w:t>
            </w:r>
            <w:r w:rsidR="000E756D">
              <w:rPr>
                <w:rFonts w:ascii="Times New Roman" w:eastAsia="Times New Roman" w:hAnsi="Times New Roman" w:cs="Times New Roman"/>
                <w:sz w:val="24"/>
                <w:szCs w:val="24"/>
              </w:rPr>
              <w:t>Tiriant m</w:t>
            </w:r>
            <w:r w:rsidR="00C277AC" w:rsidRPr="00C277AC">
              <w:rPr>
                <w:rFonts w:ascii="Times New Roman" w:eastAsia="Times New Roman" w:hAnsi="Times New Roman" w:cs="Times New Roman"/>
                <w:sz w:val="24"/>
                <w:szCs w:val="24"/>
              </w:rPr>
              <w:t>ikroskopu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būtina atsargiai nuleisti objektyvą, kad jis nesu</w:t>
            </w:r>
            <w:r w:rsidR="00CA7778">
              <w:rPr>
                <w:rFonts w:ascii="Times New Roman" w:eastAsia="Times New Roman" w:hAnsi="Times New Roman" w:cs="Times New Roman"/>
                <w:sz w:val="24"/>
                <w:szCs w:val="24"/>
              </w:rPr>
              <w:t>dau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žytų dengiamojo stiklelio ir pats nebūtų subraižytas. Lęšiai labai jautrūs, todėl</w:t>
            </w:r>
            <w:r w:rsidR="00B4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jų nereikėtų liesti rankomis. 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Netyčia i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štepus būtina juos nuvalyti švelniu audiniu, p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avyzdžiui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optik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valy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skirtomis s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ervetėlėmis.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Patvarioji mikroskopo dalis gali būti valoma. Jei mikroskop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tenka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perneš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, p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avyzdžiui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ant kito stalo, 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jį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nešti reikia abiem rankomis. Kai mikroskopu nesinaudojama, 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lempa 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išjun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giama.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2536" w:rsidRPr="003730E1" w:rsidTr="00032C3E">
        <w:trPr>
          <w:trHeight w:val="509"/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324B15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Matematika: apskaičiuojama, kiek kartų didina mikroskopas.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D0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45CF" w:rsidRDefault="002A40D3" w:rsidP="009E46B5">
            <w:pPr>
              <w:widowControl w:val="0"/>
              <w:tabs>
                <w:tab w:val="left" w:pos="6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Samanos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lapūnės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lapo </w:t>
            </w:r>
            <w:r w:rsidR="000E756D">
              <w:rPr>
                <w:rFonts w:ascii="Times New Roman" w:eastAsia="Times New Roman" w:hAnsi="Times New Roman" w:cs="Times New Roman"/>
                <w:sz w:val="24"/>
                <w:szCs w:val="24"/>
              </w:rPr>
              <w:t>tyrimas.</w:t>
            </w:r>
          </w:p>
          <w:p w:rsidR="008745CF" w:rsidRDefault="002A40D3" w:rsidP="009E46B5">
            <w:pPr>
              <w:widowControl w:val="0"/>
              <w:tabs>
                <w:tab w:val="left" w:pos="6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Dilgėlės lapo plaukelių </w:t>
            </w:r>
            <w:r w:rsidR="000E756D">
              <w:rPr>
                <w:rFonts w:ascii="Times New Roman" w:eastAsia="Times New Roman" w:hAnsi="Times New Roman" w:cs="Times New Roman"/>
                <w:sz w:val="24"/>
                <w:szCs w:val="24"/>
              </w:rPr>
              <w:t>tyrimas.</w:t>
            </w:r>
          </w:p>
          <w:p w:rsidR="00AE7B63" w:rsidRDefault="00AE7B63" w:rsidP="009E46B5">
            <w:pPr>
              <w:widowControl w:val="0"/>
              <w:tabs>
                <w:tab w:val="left" w:pos="6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Sudygusių sėklų šaknelių su </w:t>
            </w:r>
            <w:proofErr w:type="spellStart"/>
            <w:r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>šakniaplaukiais</w:t>
            </w:r>
            <w:proofErr w:type="spellEnd"/>
            <w:r w:rsidRPr="00F97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756D">
              <w:rPr>
                <w:rFonts w:ascii="Times New Roman" w:eastAsia="Times New Roman" w:hAnsi="Times New Roman" w:cs="Times New Roman"/>
                <w:sz w:val="24"/>
                <w:szCs w:val="24"/>
              </w:rPr>
              <w:t>tyrimas.</w:t>
            </w:r>
          </w:p>
          <w:p w:rsidR="000E756D" w:rsidRDefault="002A40D3" w:rsidP="009E46B5">
            <w:pPr>
              <w:widowControl w:val="0"/>
              <w:tabs>
                <w:tab w:val="left" w:pos="6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vogūno sultingojo arba sausojo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lukšto epidermio </w:t>
            </w:r>
            <w:r w:rsidR="000E756D">
              <w:rPr>
                <w:rFonts w:ascii="Times New Roman" w:eastAsia="Times New Roman" w:hAnsi="Times New Roman" w:cs="Times New Roman"/>
                <w:sz w:val="24"/>
                <w:szCs w:val="24"/>
              </w:rPr>
              <w:t>tyrimas.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45CF" w:rsidRDefault="00F12536" w:rsidP="009E46B5">
            <w:pPr>
              <w:widowControl w:val="0"/>
              <w:tabs>
                <w:tab w:val="left" w:pos="6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Tvenkinio vandens lašo tyrimas (vandens perteklių rekomenduojama nusausinti vatos diskeliu, kad sulėtėtų mažų vandens orga</w:t>
            </w:r>
            <w:r w:rsidR="00B4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nizmų judėjimas ir </w:t>
            </w:r>
            <w:r w:rsidR="005F7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būtų </w:t>
            </w:r>
            <w:r w:rsidR="00B41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galima </w:t>
            </w: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juos pamatyti).</w:t>
            </w:r>
          </w:p>
          <w:p w:rsidR="00F12536" w:rsidRPr="003730E1" w:rsidRDefault="00F12536" w:rsidP="009E46B5">
            <w:pPr>
              <w:widowControl w:val="0"/>
              <w:tabs>
                <w:tab w:val="left" w:pos="6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Dantų apnašų tyrimas (reikalingas dantų krapštukas).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D0" w:rsidRPr="00F9705C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970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</w:t>
            </w:r>
            <w:r w:rsidR="005F7C4F" w:rsidRPr="00F970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aizdo įraša</w:t>
            </w:r>
            <w:r w:rsidR="00F9705C" w:rsidRPr="00F970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D0" w:rsidRPr="000A372F" w:rsidRDefault="000A372F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7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Mikroskopas – prietaisas, leidžiantis pamatyti ląstelę</w:t>
            </w:r>
          </w:p>
        </w:tc>
      </w:tr>
      <w:tr w:rsidR="00F12536" w:rsidRPr="003730E1" w:rsidTr="00032C3E">
        <w:trPr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36" w:rsidRPr="003730E1" w:rsidRDefault="00324B15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F12536" w:rsidRPr="003730E1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7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DD0" w:rsidRPr="000563E2" w:rsidRDefault="00F12536" w:rsidP="00032C3E">
            <w:pPr>
              <w:widowControl w:val="0"/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63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Mikroskopas </w:t>
            </w:r>
            <w:r w:rsidR="00F501D1" w:rsidRPr="000563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0563E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prietaisas, leidžiantis pamatyti ląstelę</w:t>
            </w:r>
          </w:p>
        </w:tc>
      </w:tr>
    </w:tbl>
    <w:p w:rsidR="00F12536" w:rsidRDefault="00F12536" w:rsidP="00D27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60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aqbbb7jil6ly" w:colFirst="0" w:colLast="0"/>
      <w:bookmarkEnd w:id="1"/>
    </w:p>
    <w:sectPr w:rsidR="00F12536" w:rsidSect="00032C3E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70E"/>
    <w:multiLevelType w:val="hybridMultilevel"/>
    <w:tmpl w:val="70C22E90"/>
    <w:lvl w:ilvl="0" w:tplc="244AAA80">
      <w:start w:val="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45" w:hanging="360"/>
      </w:pPr>
    </w:lvl>
    <w:lvl w:ilvl="2" w:tplc="0427001B" w:tentative="1">
      <w:start w:val="1"/>
      <w:numFmt w:val="lowerRoman"/>
      <w:lvlText w:val="%3."/>
      <w:lvlJc w:val="right"/>
      <w:pPr>
        <w:ind w:left="1965" w:hanging="180"/>
      </w:pPr>
    </w:lvl>
    <w:lvl w:ilvl="3" w:tplc="0427000F" w:tentative="1">
      <w:start w:val="1"/>
      <w:numFmt w:val="decimal"/>
      <w:lvlText w:val="%4."/>
      <w:lvlJc w:val="left"/>
      <w:pPr>
        <w:ind w:left="2685" w:hanging="360"/>
      </w:pPr>
    </w:lvl>
    <w:lvl w:ilvl="4" w:tplc="04270019" w:tentative="1">
      <w:start w:val="1"/>
      <w:numFmt w:val="lowerLetter"/>
      <w:lvlText w:val="%5."/>
      <w:lvlJc w:val="left"/>
      <w:pPr>
        <w:ind w:left="3405" w:hanging="360"/>
      </w:pPr>
    </w:lvl>
    <w:lvl w:ilvl="5" w:tplc="0427001B" w:tentative="1">
      <w:start w:val="1"/>
      <w:numFmt w:val="lowerRoman"/>
      <w:lvlText w:val="%6."/>
      <w:lvlJc w:val="right"/>
      <w:pPr>
        <w:ind w:left="4125" w:hanging="180"/>
      </w:pPr>
    </w:lvl>
    <w:lvl w:ilvl="6" w:tplc="0427000F" w:tentative="1">
      <w:start w:val="1"/>
      <w:numFmt w:val="decimal"/>
      <w:lvlText w:val="%7."/>
      <w:lvlJc w:val="left"/>
      <w:pPr>
        <w:ind w:left="4845" w:hanging="360"/>
      </w:pPr>
    </w:lvl>
    <w:lvl w:ilvl="7" w:tplc="04270019" w:tentative="1">
      <w:start w:val="1"/>
      <w:numFmt w:val="lowerLetter"/>
      <w:lvlText w:val="%8."/>
      <w:lvlJc w:val="left"/>
      <w:pPr>
        <w:ind w:left="5565" w:hanging="360"/>
      </w:pPr>
    </w:lvl>
    <w:lvl w:ilvl="8" w:tplc="042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8280FFA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B5456B2"/>
    <w:multiLevelType w:val="multilevel"/>
    <w:tmpl w:val="43440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1382A11"/>
    <w:multiLevelType w:val="multilevel"/>
    <w:tmpl w:val="2BAE10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D1259DD"/>
    <w:multiLevelType w:val="hybridMultilevel"/>
    <w:tmpl w:val="94367BE8"/>
    <w:lvl w:ilvl="0" w:tplc="0427000F">
      <w:start w:val="1"/>
      <w:numFmt w:val="decimal"/>
      <w:lvlText w:val="%1."/>
      <w:lvlJc w:val="left"/>
      <w:pPr>
        <w:ind w:left="730" w:hanging="360"/>
      </w:pPr>
    </w:lvl>
    <w:lvl w:ilvl="1" w:tplc="04270019" w:tentative="1">
      <w:start w:val="1"/>
      <w:numFmt w:val="lowerLetter"/>
      <w:lvlText w:val="%2."/>
      <w:lvlJc w:val="left"/>
      <w:pPr>
        <w:ind w:left="1450" w:hanging="360"/>
      </w:pPr>
    </w:lvl>
    <w:lvl w:ilvl="2" w:tplc="0427001B" w:tentative="1">
      <w:start w:val="1"/>
      <w:numFmt w:val="lowerRoman"/>
      <w:lvlText w:val="%3."/>
      <w:lvlJc w:val="right"/>
      <w:pPr>
        <w:ind w:left="2170" w:hanging="180"/>
      </w:pPr>
    </w:lvl>
    <w:lvl w:ilvl="3" w:tplc="0427000F" w:tentative="1">
      <w:start w:val="1"/>
      <w:numFmt w:val="decimal"/>
      <w:lvlText w:val="%4."/>
      <w:lvlJc w:val="left"/>
      <w:pPr>
        <w:ind w:left="2890" w:hanging="360"/>
      </w:pPr>
    </w:lvl>
    <w:lvl w:ilvl="4" w:tplc="04270019" w:tentative="1">
      <w:start w:val="1"/>
      <w:numFmt w:val="lowerLetter"/>
      <w:lvlText w:val="%5."/>
      <w:lvlJc w:val="left"/>
      <w:pPr>
        <w:ind w:left="3610" w:hanging="360"/>
      </w:pPr>
    </w:lvl>
    <w:lvl w:ilvl="5" w:tplc="0427001B" w:tentative="1">
      <w:start w:val="1"/>
      <w:numFmt w:val="lowerRoman"/>
      <w:lvlText w:val="%6."/>
      <w:lvlJc w:val="right"/>
      <w:pPr>
        <w:ind w:left="4330" w:hanging="180"/>
      </w:pPr>
    </w:lvl>
    <w:lvl w:ilvl="6" w:tplc="0427000F" w:tentative="1">
      <w:start w:val="1"/>
      <w:numFmt w:val="decimal"/>
      <w:lvlText w:val="%7."/>
      <w:lvlJc w:val="left"/>
      <w:pPr>
        <w:ind w:left="5050" w:hanging="360"/>
      </w:pPr>
    </w:lvl>
    <w:lvl w:ilvl="7" w:tplc="04270019" w:tentative="1">
      <w:start w:val="1"/>
      <w:numFmt w:val="lowerLetter"/>
      <w:lvlText w:val="%8."/>
      <w:lvlJc w:val="left"/>
      <w:pPr>
        <w:ind w:left="5770" w:hanging="360"/>
      </w:pPr>
    </w:lvl>
    <w:lvl w:ilvl="8" w:tplc="0427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3AEC236E"/>
    <w:multiLevelType w:val="multilevel"/>
    <w:tmpl w:val="E932E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BD05156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AC35B00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7B3317"/>
    <w:multiLevelType w:val="multilevel"/>
    <w:tmpl w:val="6A8A9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0A7384C"/>
    <w:multiLevelType w:val="hybridMultilevel"/>
    <w:tmpl w:val="B84831FA"/>
    <w:lvl w:ilvl="0" w:tplc="00AE65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76D8D"/>
    <w:multiLevelType w:val="hybridMultilevel"/>
    <w:tmpl w:val="C5FCCB86"/>
    <w:lvl w:ilvl="0" w:tplc="E5021E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4181F1E"/>
    <w:multiLevelType w:val="hybridMultilevel"/>
    <w:tmpl w:val="E77AD544"/>
    <w:lvl w:ilvl="0" w:tplc="7F5C653A">
      <w:start w:val="5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>
    <w:nsid w:val="7CD007FB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4065B0"/>
    <w:multiLevelType w:val="hybridMultilevel"/>
    <w:tmpl w:val="3B883598"/>
    <w:lvl w:ilvl="0" w:tplc="173E0244">
      <w:start w:val="4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6"/>
  </w:num>
  <w:num w:numId="9">
    <w:abstractNumId w:val="4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F12536"/>
    <w:rsid w:val="00000849"/>
    <w:rsid w:val="0000176E"/>
    <w:rsid w:val="00032C3E"/>
    <w:rsid w:val="000444B6"/>
    <w:rsid w:val="000563E2"/>
    <w:rsid w:val="00085D08"/>
    <w:rsid w:val="000A372F"/>
    <w:rsid w:val="000D3386"/>
    <w:rsid w:val="000E756D"/>
    <w:rsid w:val="00115C1D"/>
    <w:rsid w:val="0011753B"/>
    <w:rsid w:val="00161C40"/>
    <w:rsid w:val="001A0599"/>
    <w:rsid w:val="001B438C"/>
    <w:rsid w:val="00215527"/>
    <w:rsid w:val="00261143"/>
    <w:rsid w:val="00266221"/>
    <w:rsid w:val="002678BC"/>
    <w:rsid w:val="002806E1"/>
    <w:rsid w:val="002866BC"/>
    <w:rsid w:val="002A40D3"/>
    <w:rsid w:val="002B25EE"/>
    <w:rsid w:val="002C42C1"/>
    <w:rsid w:val="002D3AB3"/>
    <w:rsid w:val="002E257D"/>
    <w:rsid w:val="00307B4E"/>
    <w:rsid w:val="00324B15"/>
    <w:rsid w:val="0033316C"/>
    <w:rsid w:val="00337BCA"/>
    <w:rsid w:val="00343C75"/>
    <w:rsid w:val="003C02E0"/>
    <w:rsid w:val="003E1DE8"/>
    <w:rsid w:val="00427E86"/>
    <w:rsid w:val="00461DE5"/>
    <w:rsid w:val="00474BC7"/>
    <w:rsid w:val="00477D3E"/>
    <w:rsid w:val="004B6FEB"/>
    <w:rsid w:val="005469F1"/>
    <w:rsid w:val="00554E84"/>
    <w:rsid w:val="00562006"/>
    <w:rsid w:val="00565D9D"/>
    <w:rsid w:val="00594AA3"/>
    <w:rsid w:val="005B0EBC"/>
    <w:rsid w:val="005D60EB"/>
    <w:rsid w:val="005F7C4F"/>
    <w:rsid w:val="00637C99"/>
    <w:rsid w:val="0069049C"/>
    <w:rsid w:val="006C2A65"/>
    <w:rsid w:val="006C31BB"/>
    <w:rsid w:val="006E33B7"/>
    <w:rsid w:val="006E6C3C"/>
    <w:rsid w:val="00703AAD"/>
    <w:rsid w:val="00716794"/>
    <w:rsid w:val="00746879"/>
    <w:rsid w:val="00773FC2"/>
    <w:rsid w:val="007A1366"/>
    <w:rsid w:val="007D6A4F"/>
    <w:rsid w:val="007E56AD"/>
    <w:rsid w:val="008032C5"/>
    <w:rsid w:val="00805F95"/>
    <w:rsid w:val="00834FB3"/>
    <w:rsid w:val="0084698D"/>
    <w:rsid w:val="0086094B"/>
    <w:rsid w:val="0087076D"/>
    <w:rsid w:val="008745CF"/>
    <w:rsid w:val="009209AB"/>
    <w:rsid w:val="009271C5"/>
    <w:rsid w:val="0096709B"/>
    <w:rsid w:val="009B28C3"/>
    <w:rsid w:val="009C2AC5"/>
    <w:rsid w:val="009C6AC8"/>
    <w:rsid w:val="009E46B5"/>
    <w:rsid w:val="009F0C49"/>
    <w:rsid w:val="00A27D37"/>
    <w:rsid w:val="00A326B5"/>
    <w:rsid w:val="00A50CE9"/>
    <w:rsid w:val="00A6320D"/>
    <w:rsid w:val="00A72E38"/>
    <w:rsid w:val="00A83FBF"/>
    <w:rsid w:val="00A962FB"/>
    <w:rsid w:val="00AB4A12"/>
    <w:rsid w:val="00AC006E"/>
    <w:rsid w:val="00AD347F"/>
    <w:rsid w:val="00AE7B63"/>
    <w:rsid w:val="00B41B27"/>
    <w:rsid w:val="00BA0952"/>
    <w:rsid w:val="00BA6D30"/>
    <w:rsid w:val="00C04C42"/>
    <w:rsid w:val="00C06DD0"/>
    <w:rsid w:val="00C140E6"/>
    <w:rsid w:val="00C277AC"/>
    <w:rsid w:val="00C61028"/>
    <w:rsid w:val="00C94CE4"/>
    <w:rsid w:val="00CA7778"/>
    <w:rsid w:val="00CC3FC3"/>
    <w:rsid w:val="00CE58E7"/>
    <w:rsid w:val="00CF24C9"/>
    <w:rsid w:val="00D02145"/>
    <w:rsid w:val="00D04765"/>
    <w:rsid w:val="00D2769C"/>
    <w:rsid w:val="00D57B76"/>
    <w:rsid w:val="00D70739"/>
    <w:rsid w:val="00DF2F33"/>
    <w:rsid w:val="00E429E3"/>
    <w:rsid w:val="00E55112"/>
    <w:rsid w:val="00E738B9"/>
    <w:rsid w:val="00E772F3"/>
    <w:rsid w:val="00E81B41"/>
    <w:rsid w:val="00ED5869"/>
    <w:rsid w:val="00EF3356"/>
    <w:rsid w:val="00F12536"/>
    <w:rsid w:val="00F429F7"/>
    <w:rsid w:val="00F501D1"/>
    <w:rsid w:val="00F52DA3"/>
    <w:rsid w:val="00F9705C"/>
    <w:rsid w:val="00FB48F7"/>
    <w:rsid w:val="00FB6484"/>
    <w:rsid w:val="00FC621D"/>
    <w:rsid w:val="00FC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1253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rsid w:val="00F1253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12536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F1253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125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2536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rastasistinklapis">
    <w:name w:val="Normal (Web)"/>
    <w:basedOn w:val="prastasis"/>
    <w:uiPriority w:val="99"/>
    <w:unhideWhenUsed/>
    <w:rsid w:val="00215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C6A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C6A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C6AC8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C6A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C6AC8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1253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rsid w:val="00F1253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12536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F12536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F125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2536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rastasistinklapis">
    <w:name w:val="Normal (Web)"/>
    <w:basedOn w:val="prastasis"/>
    <w:uiPriority w:val="99"/>
    <w:unhideWhenUsed/>
    <w:rsid w:val="00215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C6A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C6A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C6AC8"/>
    <w:rPr>
      <w:rFonts w:ascii="Calibri" w:eastAsia="Calibri" w:hAnsi="Calibri" w:cs="Calibri"/>
      <w:color w:val="000000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C6A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C6AC8"/>
    <w:rPr>
      <w:rFonts w:ascii="Calibri" w:eastAsia="Calibri" w:hAnsi="Calibri" w:cs="Calibri"/>
      <w:b/>
      <w:bCs/>
      <w:color w:val="000000"/>
      <w:sz w:val="20"/>
      <w:szCs w:val="20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FB9A-8701-4FAC-9E80-7222358B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3639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Dalia</cp:lastModifiedBy>
  <cp:revision>21</cp:revision>
  <dcterms:created xsi:type="dcterms:W3CDTF">2018-03-18T10:58:00Z</dcterms:created>
  <dcterms:modified xsi:type="dcterms:W3CDTF">2018-07-03T11:28:00Z</dcterms:modified>
</cp:coreProperties>
</file>