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8" w:rsidRDefault="0075470B" w:rsidP="006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="00D1196E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9038B4">
        <w:rPr>
          <w:rFonts w:ascii="Times New Roman" w:eastAsia="Times New Roman" w:hAnsi="Times New Roman" w:cs="Times New Roman"/>
          <w:b/>
          <w:i/>
          <w:sz w:val="24"/>
          <w:szCs w:val="24"/>
        </w:rPr>
        <w:t>Sėklų tyrimai</w:t>
      </w:r>
    </w:p>
    <w:p w:rsidR="00D1196E" w:rsidRDefault="00D1196E" w:rsidP="00D1196E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369"/>
        <w:gridCol w:w="7411"/>
      </w:tblGrid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Pr="002B0A8B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0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Pr="00E22191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2–4 klasė, pasaulio pažinimas.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96E" w:rsidRDefault="004165D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30 min. (A dalis)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15F83" w:rsidRDefault="004165D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1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savaites (B dalis)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Pradinio ugdymo bendrąsias programas. </w:t>
            </w:r>
          </w:p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pažinimas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65DC" w:rsidRDefault="004165DC" w:rsidP="0010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16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5.5. Tyrinėti ir apibūdinti gyvų organizmų priklausomybę nuo aplinkos, besikeičiančių metų laikų ir pan.</w:t>
            </w:r>
            <w:r w:rsidR="00F869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4165DC" w:rsidRPr="004165DC" w:rsidRDefault="004165DC" w:rsidP="0010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5.9. Stebėti, pažinti ir nusakyti namuose auginamų augalų poreikius &lt;...&gt;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.</w:t>
            </w:r>
          </w:p>
          <w:p w:rsidR="00DE699E" w:rsidRDefault="00104E4A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5.6. Suvokti ir paaiškinti gyvų</w:t>
            </w:r>
            <w:r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or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ganizmų</w:t>
            </w:r>
            <w:r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prisitaikymo prie aplin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kos reikšmę.</w:t>
            </w:r>
            <w:r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Atrasti ir iliustruoti pavyzdžiais, kaip augalai </w:t>
            </w:r>
            <w:r w:rsidR="003D65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&lt;...&gt; 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savo</w:t>
            </w:r>
            <w:r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kūno sandara yra prisitaikę</w:t>
            </w:r>
            <w:r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 gyvenimo sąlygų</w:t>
            </w:r>
            <w:r w:rsidR="009C214E" w:rsidRP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E19C6" w:rsidRPr="00DE699E" w:rsidRDefault="009F71EE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F71EE">
              <w:rPr>
                <w:rFonts w:ascii="Times New Roman" w:eastAsia="Times New Roman" w:hAnsi="Times New Roman" w:cs="Times New Roman"/>
                <w:i/>
              </w:rPr>
              <w:t>Pastaba. Pabraukti gebėjimų aprašymai skirti 2 klasės mokinių gebėjimams ugdyti, nepabraukti – 3–4 klasių.</w:t>
            </w:r>
          </w:p>
        </w:tc>
      </w:tr>
      <w:tr w:rsidR="00D1196E" w:rsidTr="003D656F">
        <w:trPr>
          <w:trHeight w:val="114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F83" w:rsidRDefault="0054144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Mokinių p</w:t>
            </w:r>
            <w:r w:rsidR="00D11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asiekimai pagal </w:t>
            </w:r>
            <w:r w:rsidR="00D119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4 klasei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E4A" w:rsidRPr="00F17B09" w:rsidRDefault="00104E4A" w:rsidP="0010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2.1.1. Apibūdina gyvų organizmų bendruosius požymius: kvėpavimą, maitinimąsi, augimą, judėjimą, dauginimąsi.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&lt;...&gt;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1196E" w:rsidRPr="003D2499" w:rsidRDefault="00104E4A" w:rsidP="003D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2.3.1. Atpažįsta augalų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&lt;...&gt; 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prisitaikymo prie aplinkos išorinius požymius ir paaiškina, kaip šie požymiai padeda jiems išgyventi.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&lt;...&gt;</w:t>
            </w:r>
            <w:r w:rsidR="002E1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96E" w:rsidRDefault="00D11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</w:p>
          <w:p w:rsidR="00D1196E" w:rsidRDefault="00D1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214E" w:rsidRDefault="00D1196E" w:rsidP="00E945B8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after="0"/>
              <w:ind w:left="41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Supažindinti</w:t>
            </w:r>
            <w:r w:rsidR="00094D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mokinius su </w:t>
            </w:r>
            <w:r w:rsidR="00F17B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sėkla, jos sandara, </w:t>
            </w:r>
            <w:r w:rsid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būtinomis sąlygomis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jai dygti</w:t>
            </w:r>
            <w:r w:rsid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515F83" w:rsidRDefault="000E38E3" w:rsidP="00E945B8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after="0"/>
              <w:ind w:left="41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Ugdyti supratimą, kad sėkla yra 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žiedinių augalų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dauginimosi organas ir iš jos</w:t>
            </w:r>
            <w:r w:rsid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išauga tik tos rūšies augalas, k</w:t>
            </w:r>
            <w:r w:rsidR="00541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uris</w:t>
            </w:r>
            <w:r w:rsidR="009C21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ją subrandino.</w:t>
            </w:r>
          </w:p>
        </w:tc>
      </w:tr>
      <w:tr w:rsidR="00D1196E" w:rsidTr="007F32FE">
        <w:trPr>
          <w:trHeight w:val="10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Pr="00796687" w:rsidRDefault="00D1196E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Lupa* </w:t>
            </w:r>
          </w:p>
          <w:p w:rsidR="00D1196E" w:rsidRPr="00796687" w:rsidRDefault="00BB2C15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Rankinis</w:t>
            </w:r>
            <w:r w:rsidR="00646215"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5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skaitmeninis </w:t>
            </w:r>
            <w:r w:rsidR="00646215"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mikroskopas</w:t>
            </w:r>
            <w:r w:rsidR="00D1196E"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5C1403" w:rsidRPr="00796687" w:rsidRDefault="00646215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Petri lėkštelės</w:t>
            </w:r>
            <w:r w:rsidR="005D25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 skyriais</w:t>
            </w:r>
            <w:r w:rsidR="005C1403"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1403" w:rsidRPr="00796687" w:rsidRDefault="00796687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Petri lėkštelės</w:t>
            </w:r>
            <w:r w:rsidR="005C1403" w:rsidRP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D1196E" w:rsidRDefault="00796687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Preparavimo rinkinys*</w:t>
            </w:r>
          </w:p>
          <w:p w:rsidR="00796687" w:rsidRDefault="00796687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Žemos stiklinės 250 ml*</w:t>
            </w:r>
          </w:p>
          <w:p w:rsidR="00577260" w:rsidRDefault="008233CF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ermometras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(oro temperatūrai matuoti)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9B0C5A" w:rsidRDefault="009B0C5A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Pastero pipetė*</w:t>
            </w:r>
          </w:p>
          <w:p w:rsidR="0006297B" w:rsidRDefault="0006297B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Pupelių, javų ir kitų pasirinktų augalų sėklos</w:t>
            </w:r>
          </w:p>
          <w:p w:rsidR="0006297B" w:rsidRDefault="0006297B" w:rsidP="008454BB">
            <w:pPr>
              <w:pStyle w:val="Sraopastraipa"/>
              <w:numPr>
                <w:ilvl w:val="0"/>
                <w:numId w:val="1"/>
              </w:numPr>
              <w:tabs>
                <w:tab w:val="left" w:pos="466"/>
              </w:tabs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Popierinis rankšluostis 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vat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os gabal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541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</w:p>
          <w:p w:rsidR="00D04B9B" w:rsidRPr="00D04B9B" w:rsidRDefault="00D04B9B" w:rsidP="008454B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4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Žymeklis</w:t>
            </w:r>
          </w:p>
          <w:p w:rsidR="00796687" w:rsidRPr="00796687" w:rsidRDefault="00796687" w:rsidP="000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Medžiagos: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vanduo</w:t>
            </w:r>
            <w:r w:rsidR="00DE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1196E" w:rsidTr="007F32FE">
        <w:trPr>
          <w:trHeight w:val="273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D7C" w:rsidRDefault="00D119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Pasiruošimas tyrimui</w:t>
            </w:r>
          </w:p>
          <w:p w:rsidR="00D1196E" w:rsidRDefault="00EB41B8" w:rsidP="00094DC5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1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 vakaro pamerkiamos pupelių</w:t>
            </w:r>
            <w:r w:rsidR="00D906F3" w:rsidRPr="00EB41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sėklos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(kiekvienam mokiniui bent po vieną)</w:t>
            </w:r>
            <w:r w:rsidR="00D906F3" w:rsidRPr="00EB41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869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Pasirenkama įvairių augalų sėklų</w:t>
            </w:r>
            <w:r w:rsidR="00DA3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tarp</w:t>
            </w:r>
            <w:r w:rsidR="00DA3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jų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grūdvais</w:t>
            </w:r>
            <w:r w:rsidR="003D65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ių (grūdų) – kviečių, miežių ar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rugių sėklų (kiekvienam mokiniui bent po vieną).</w:t>
            </w:r>
            <w:r w:rsidR="006F28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A3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</w:t>
            </w:r>
            <w:r w:rsidR="006F28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Petri lėkšteles sudedam</w:t>
            </w:r>
            <w:r w:rsidR="00DA3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6F28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skirtingų sėklų rinkiniai.</w:t>
            </w:r>
          </w:p>
          <w:p w:rsidR="00D46D7C" w:rsidRDefault="00D46D7C" w:rsidP="00094DC5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1196E" w:rsidRDefault="0006297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A. </w:t>
            </w:r>
            <w:r w:rsidR="00D119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Pažintis su</w:t>
            </w:r>
            <w:r w:rsidR="00646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sėklomis</w:t>
            </w:r>
          </w:p>
          <w:p w:rsidR="00D906F3" w:rsidRDefault="00D1196E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94D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Pasirinktos s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ėklos apžiūrimos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 lupą, v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ėliau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–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rankiniu </w:t>
            </w:r>
            <w:r w:rsidR="003D65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skaitmeniniu 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mikroskopu. 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Stengiamasi pastebėti kuo daugiau detalių. 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Įsitikinama, kad sėklos skiriasi dydžiu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(stambios, vidutinės, smulkios)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forma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(ovali, 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rutuliška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trikampė</w:t>
            </w:r>
            <w:r w:rsidR="003D65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pailga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pan.),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spalva (juoda, ruda, marga ir pan.), 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paviršiaus savybėmis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(paviršius lygus, blizganti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s,</w:t>
            </w:r>
            <w:r w:rsidR="00D9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šiurkštus, plaukuotas, raukšlėtas, su kauburėliais, su kabliukais ir pan.)</w:t>
            </w:r>
            <w:r w:rsidR="006462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13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Atkreipiamas dėmesys, kad įvairios sėklų išaugos (kauburėliai, plaukeliai, kabliukai) padeda joms išplisti (pvz., prilimpa prie batų pado, įs</w:t>
            </w:r>
            <w:r w:rsidR="00F8691E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is</w:t>
            </w:r>
            <w:r w:rsidR="00D13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ega šuniui į kailį ir pan.). Tai augalo prisitaikymas užimti naujas vietas ir augti nekonkuruojant dėl žemės ir maisto medžiagų su šias sėklas išauginusiu augalu.</w:t>
            </w:r>
          </w:p>
          <w:p w:rsidR="00777CE9" w:rsidRDefault="00D906F3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EB41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Pasiaiškinama, kokia sėklos sandara. 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Mokinių grupėms paduodamos</w:t>
            </w:r>
            <w:r w:rsidR="00796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Petri lėkštelės su grūdais ir išmirkytomis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pupelėmis. Pirštais arba n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audojantis preparavimo rinkiniuose esančiomis adatėlėmis, pincetais nulupama pupelių sėklos luobelė</w:t>
            </w:r>
            <w:r w:rsidR="00D13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Aptariama, kad luobelė apsaugo sėklą nuo išd</w:t>
            </w:r>
            <w:r w:rsidR="00D1303D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ži</w:t>
            </w:r>
            <w:r w:rsidR="00F8691E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ū</w:t>
            </w:r>
            <w:r w:rsidR="00D1303D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vi</w:t>
            </w:r>
            <w:r w:rsidR="00D13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 ir nepalankių sąlygų. Į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sitikinama, kad sėkla sudaryta iš dviejų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dalių (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sėklaskilčių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13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Jose kaupiamos maisto medžiagos.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ėkloje 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apžiūrimas </w:t>
            </w:r>
            <w:r w:rsidR="00C333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gemalas (pumpurėlis ir šaknelė). Grūdvaisio sėkla turi tik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vieną</w:t>
            </w:r>
            <w:r w:rsidR="00A4510F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8691E" w:rsidRP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dalį</w:t>
            </w:r>
            <w:r w:rsidR="00F869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sėklaskil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tę</w:t>
            </w:r>
            <w:r w:rsidR="00F869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Bandoma nuimti grūdo luobelę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Siekiama, kad mokiniai patirtų, jog vienų augalų sėkla 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sudaryta iš dviejų dalių, o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kitų – </w:t>
            </w:r>
            <w:r w:rsidR="00062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 vienos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00BDD" w:rsidRDefault="00F00BDD" w:rsidP="00C333B4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97B" w:rsidRDefault="0006297B" w:rsidP="00C333B4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629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B. Sėklų dygimo tyrimas</w:t>
            </w:r>
          </w:p>
          <w:p w:rsidR="00D868C6" w:rsidRDefault="00D868C6" w:rsidP="00C333B4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Mokiniai 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suskirstomi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į tris grupes. </w:t>
            </w:r>
          </w:p>
          <w:p w:rsidR="00F00BDD" w:rsidRDefault="00F00BDD" w:rsidP="00C333B4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68C6" w:rsidRPr="00D868C6" w:rsidRDefault="00D868C6" w:rsidP="00C333B4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I </w:t>
            </w:r>
            <w:r w:rsidRPr="00D86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grupės veikla</w:t>
            </w:r>
          </w:p>
          <w:p w:rsidR="00D868C6" w:rsidRPr="00FC13CA" w:rsidRDefault="0006297B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</w:t>
            </w:r>
            <w:r w:rsidR="00D8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dvi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Petri lėkš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teles su </w:t>
            </w:r>
            <w:r w:rsidR="00D8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skyriais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įklojama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sudrėkintos vandeniu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vatos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popierinio rankšluosčio skiau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čių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4B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Žymekliu </w:t>
            </w:r>
            <w:r w:rsidR="00D8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Petri lėkštelių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skyriai išorėje</w:t>
            </w:r>
            <w:r w:rsidR="00F869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ant šono 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sun</w:t>
            </w:r>
            <w:r w:rsidR="00D8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umeruojami: 1, 2, 3. 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Vadinasi, atliekamas </w:t>
            </w:r>
            <w:r w:rsidR="00D8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tyrimas turės tris pakartojimus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Priklausomai nuo pasirinktų sėklų</w:t>
            </w:r>
            <w:r w:rsidR="00D146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dydžio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į kiekvieną Petri lėkštelės skyrių dedama po vienodą skaičių </w:t>
            </w:r>
            <w:r w:rsidR="00901B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tos pačios augalo</w:t>
            </w:r>
            <w:r w:rsidR="00FC1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rūšies </w:t>
            </w:r>
            <w:r w:rsidR="00A451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sėklų (pvz., 5, 10, 15</w:t>
            </w:r>
            <w:r w:rsidR="00D04B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ir uždengiama</w:t>
            </w:r>
            <w:r w:rsidR="00FC1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1 pav.)</w:t>
            </w:r>
            <w:r w:rsidR="00FC1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C136C8" w:rsidRPr="00901B67" w:rsidRDefault="00D868C6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Viena lėkštelė padedama tamsoje (pvz., įdedama į dėžutę, į kurią nepatenka šviesa), kita – šviesoje (pvz., ant palangės)</w:t>
            </w:r>
            <w:r w:rsidR="00FC1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2–3 pav.)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146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Tiriama, ar</w:t>
            </w:r>
            <w:r w:rsidR="00FC1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sėklų dygimui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šviesa turi įtakos. 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Kiekvieną dieną </w:t>
            </w:r>
            <w:r w:rsidR="00D04B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stebimas sėklų dygimas. </w:t>
            </w:r>
            <w:r w:rsidR="009B0C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Pagal poreikį vata 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9B0C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popierius</w:t>
            </w:r>
            <w:r w:rsidR="003A0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9B0C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drėkinamas vandeniu naudojant Pastero pipetę. </w:t>
            </w:r>
            <w:r w:rsidR="00D04B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</w:t>
            </w:r>
            <w:r w:rsidR="00E94E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iksuojami rezu</w:t>
            </w:r>
            <w:r w:rsidR="00BB2C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ltatai</w:t>
            </w:r>
            <w:r w:rsidR="00901B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kiek sėklų sudygo, koks daigelio (šaknelės, stiebelio) ilgis, spalva ir kt.</w:t>
            </w:r>
          </w:p>
          <w:tbl>
            <w:tblPr>
              <w:tblStyle w:val="Lentelstinklelis"/>
              <w:tblW w:w="6912" w:type="dxa"/>
              <w:tblInd w:w="325" w:type="dxa"/>
              <w:tblLayout w:type="fixed"/>
              <w:tblLook w:val="04A0"/>
            </w:tblPr>
            <w:tblGrid>
              <w:gridCol w:w="2733"/>
              <w:gridCol w:w="2354"/>
              <w:gridCol w:w="1825"/>
            </w:tblGrid>
            <w:tr w:rsidR="008253FC" w:rsidTr="008253FC">
              <w:trPr>
                <w:trHeight w:val="248"/>
              </w:trPr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3FC" w:rsidRDefault="008253FC" w:rsidP="00F8691E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45920" cy="1316041"/>
                        <wp:effectExtent l="0" t="0" r="0" b="0"/>
                        <wp:docPr id="7" name="Paveikslėlis 7" descr="C:\Users\Vaclovas\Desktop\Naujas aplankas\IMG_20180302_1414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Naujas aplankas\IMG_20180302_1414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62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5660" cy="1331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3FC" w:rsidRDefault="008253FC" w:rsidP="00F8691E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1171" cy="1300857"/>
                        <wp:effectExtent l="0" t="0" r="1905" b="0"/>
                        <wp:docPr id="8" name="Paveikslėlis 8" descr="C:\Users\Vaclovas\Desktop\Naujas aplankas\IMG_20180302_1415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Vaclovas\Desktop\Naujas aplankas\IMG_20180302_1415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45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8581" cy="1320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3FC" w:rsidRDefault="008253FC" w:rsidP="00F8691E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145" cy="1300480"/>
                        <wp:effectExtent l="0" t="0" r="0" b="0"/>
                        <wp:docPr id="10" name="Paveikslėlis 10" descr="C:\Users\Vaclovas\Desktop\Naujas aplankas\IMG_20180302_1416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Naujas aplankas\IMG_20180302_1416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218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4872" cy="144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53FC" w:rsidTr="008253FC">
              <w:trPr>
                <w:trHeight w:val="259"/>
              </w:trPr>
              <w:tc>
                <w:tcPr>
                  <w:tcW w:w="69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3FC" w:rsidRDefault="008253FC" w:rsidP="00F8691E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B50EF" w:rsidRDefault="0075470B" w:rsidP="0075470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8253FC" w:rsidRPr="009747A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B5287">
                    <w:rPr>
                      <w:rFonts w:ascii="Times New Roman" w:eastAsia="Times New Roman" w:hAnsi="Times New Roman" w:cs="Times New Roman"/>
                    </w:rPr>
                    <w:t>–</w:t>
                  </w:r>
                  <w:r w:rsidR="008253FC" w:rsidRPr="009747A7">
                    <w:rPr>
                      <w:rFonts w:ascii="Times New Roman" w:eastAsia="Times New Roman" w:hAnsi="Times New Roman" w:cs="Times New Roman"/>
                    </w:rPr>
                    <w:t xml:space="preserve">3 pav. </w:t>
                  </w:r>
                  <w:r w:rsidR="008253FC" w:rsidRPr="00901B67">
                    <w:rPr>
                      <w:rFonts w:ascii="Times New Roman" w:eastAsia="Times New Roman" w:hAnsi="Times New Roman" w:cs="Times New Roman"/>
                      <w:b/>
                    </w:rPr>
                    <w:t>Šviesos įtakos sėklų dygimui tyrimo pradžia</w:t>
                  </w:r>
                </w:p>
              </w:tc>
            </w:tr>
          </w:tbl>
          <w:p w:rsidR="008253FC" w:rsidRDefault="008253FC" w:rsidP="00C136C8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68C6" w:rsidRDefault="00D868C6" w:rsidP="00D868C6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II </w:t>
            </w:r>
            <w:r w:rsidRPr="00D86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grupės veikla</w:t>
            </w:r>
          </w:p>
          <w:p w:rsidR="00D868C6" w:rsidRDefault="00D868C6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Į dvi Petri lėkšteles su skyriais įklojama </w:t>
            </w:r>
            <w:r w:rsidR="002B5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sudrėkintos vandeniu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vatos ar popierinio rankšluosčio skiau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čių</w:t>
            </w:r>
            <w:r w:rsidR="002B5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Žymekliu Petri lėkštelių skyriai išorėje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sunumeruojami: 1, 2, 3. Vadinasi, atliekamas tyrimas turės tris pakartojimus. Priklausomai nuo pasirinktų sėklų dydžio</w:t>
            </w:r>
            <w:r w:rsidR="00B11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kiekvieną Petri lėkštelės skyrių dedama </w:t>
            </w:r>
            <w:r w:rsidR="00901B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po vienodą skaičių tos pačios augalo rūšies sėklų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(pvz., 5, 10, 15) ir uždengiama. </w:t>
            </w:r>
          </w:p>
          <w:p w:rsidR="00D868C6" w:rsidRDefault="00D868C6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Viena lėkštelė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dedama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šaldytuvą, kita – paliekama klasėje. Termometru išmatuojama temperatūra šaldytuve ir kambaryje.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Tiriama, ar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sėklų dygimui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temperatūra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turi įtakos. Kiekvieną dieną stebimas sėklų dygimas.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Pagal poreikį vata 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popierius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drėkinamas vandeniu naudojant Pastero pipetę.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Fiksuojami rezultatai.</w:t>
            </w:r>
          </w:p>
          <w:p w:rsidR="00F00BDD" w:rsidRDefault="00F00BDD" w:rsidP="00F0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260" w:rsidRDefault="00577260" w:rsidP="00577260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III </w:t>
            </w:r>
            <w:r w:rsidRPr="00D86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grupės veikla</w:t>
            </w:r>
          </w:p>
          <w:p w:rsidR="00577260" w:rsidRDefault="00577260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Į dvi Petri lėkšteles su skyriais įklojama vatos ar popierinio rankšluosčio skiau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Žymekliu Petri lėkštelių skyriai išorėje sunumeruojami: 1, 2, 3. Vadinasi, atliekamas tyrimas turės tris pakartojimus. 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Pirmoje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lėkštelėj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 popierius sudrėkinamas, antroje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ne. Priklausomai nuo pasirinktų sėklų dydžio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į kiekvieną Petri lėkštelės skyrių dedama </w:t>
            </w:r>
            <w:r w:rsidR="00901B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po vienodą skaičių tos pačios augalo rūšies sėklų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(pvz., 5, 10, 15) ir uždengiama. </w:t>
            </w:r>
          </w:p>
          <w:p w:rsidR="00577260" w:rsidRDefault="00901B67" w:rsidP="00EA678A">
            <w:pPr>
              <w:spacing w:after="0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Tiriama, ar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sėklų dygimui vanduo turi įtakos. Kiekvieną dieną stebimas sėklų dygimas. 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Pagal poreikį vata 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popierius</w:t>
            </w:r>
            <w:r w:rsidR="00386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F00B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drėkinamas vandeniu naudojant Pastero pipetę tik pirmoje lėkštelėje. 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Fiksuojami rezultatai.</w:t>
            </w:r>
          </w:p>
          <w:p w:rsidR="00D868C6" w:rsidRDefault="00D868C6" w:rsidP="00D868C6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00BDD" w:rsidRDefault="00F00BDD" w:rsidP="00D868C6">
            <w:pPr>
              <w:spacing w:after="0"/>
              <w:ind w:left="325" w:hanging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C. Tyrimų išvadų pristatymas</w:t>
            </w:r>
          </w:p>
          <w:p w:rsidR="00F00BDD" w:rsidRDefault="00F00BDD" w:rsidP="00F0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Baigusios tyrimą visos trys grupės apibendrina tyrimo rezultatus, </w:t>
            </w:r>
            <w:r w:rsidR="00901B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daro išvadas ir jas pristato.</w:t>
            </w:r>
          </w:p>
          <w:p w:rsidR="00EA678A" w:rsidRDefault="00EA678A" w:rsidP="00F0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50EF" w:rsidRPr="004B50EF" w:rsidRDefault="00F00BDD" w:rsidP="004B50E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Pastaba</w:t>
            </w:r>
            <w:r w:rsidR="00780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="004B50EF" w:rsidRPr="004B50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Jei tyrimo metu ne visos sėklos sudygo, aptariama, kad sėklų daigumas priklauso n</w:t>
            </w:r>
            <w:r w:rsidR="004B50EF" w:rsidRPr="004B50EF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uo </w:t>
            </w:r>
            <w:r w:rsidR="004B50EF" w:rsidRPr="004B50EF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>sėklų</w:t>
            </w:r>
            <w:r w:rsidR="004B50EF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am</w:t>
            </w:r>
            <w:r w:rsidR="004B50EF" w:rsidRPr="004B50EF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žiaus, laikymo sąlygų, brandumo ar net augalo rūšies. Dažniausiai auginamų daržovių sėklos būna daigios 3–5 metus. 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39F" w:rsidRDefault="009B0C5A" w:rsidP="003D24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Atidengta Petri lėkštelė laikoma kuo trumpiau, </w:t>
            </w:r>
            <w:r w:rsidR="00E77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nes garuoja vanduo, keičiasi mikroklimatas</w:t>
            </w:r>
            <w:r w:rsidR="005772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joje</w:t>
            </w:r>
            <w:r w:rsidR="00E77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86A07" w:rsidRDefault="00086A07" w:rsidP="003D24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Sėklų dygimas stebimas kasdien, suskaičiuojama, kiek pasirodė naujų daigelių.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Pr="00907E15" w:rsidRDefault="003E4827" w:rsidP="00907E15">
            <w:pPr>
              <w:pStyle w:val="Sraopastraipa"/>
              <w:spacing w:after="0"/>
              <w:ind w:left="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Žinos sėklos sandarą ir supras, kokių sąlygų reikia, kad sėkla dygtų.</w:t>
            </w:r>
            <w:r w:rsidR="00907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Suvoks, kad iš sėklos išauga tik toks augalas, kuris ją subrandino.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Sąvokos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3645" w:rsidRDefault="00086A07" w:rsidP="003E4827">
            <w:pPr>
              <w:spacing w:after="0" w:line="240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07">
              <w:rPr>
                <w:rFonts w:ascii="Times New Roman" w:hAnsi="Times New Roman" w:cs="Times New Roman"/>
                <w:i/>
                <w:sz w:val="24"/>
                <w:szCs w:val="24"/>
              </w:rPr>
              <w:t>Daigas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iš sėklos išdygęs jaunas augalas.</w:t>
            </w:r>
          </w:p>
          <w:p w:rsidR="00B41A6B" w:rsidRPr="003E4827" w:rsidRDefault="00104E4A" w:rsidP="003E4827">
            <w:pPr>
              <w:spacing w:after="0" w:line="240" w:lineRule="auto"/>
              <w:ind w:left="41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Sėkla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žiedinių augalų dauginimosi organas</w:t>
            </w:r>
            <w:r w:rsidR="003E4827">
              <w:rPr>
                <w:rFonts w:ascii="Times New Roman" w:hAnsi="Times New Roman" w:cs="Times New Roman"/>
                <w:sz w:val="24"/>
                <w:szCs w:val="24"/>
              </w:rPr>
              <w:t>, sudarytas iš gemalo, maisto medžiagų sandėlio jaunam daigui maitintis</w:t>
            </w:r>
            <w:r w:rsidR="00481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827">
              <w:rPr>
                <w:rFonts w:ascii="Times New Roman" w:hAnsi="Times New Roman" w:cs="Times New Roman"/>
                <w:sz w:val="24"/>
                <w:szCs w:val="24"/>
              </w:rPr>
              <w:t xml:space="preserve"> ir iš luobelės.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 įvertinimas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EF" w:rsidRDefault="00B41A6B" w:rsidP="004B50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01B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Saug</w:t>
            </w:r>
            <w:r w:rsidR="004816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iai</w:t>
            </w:r>
            <w:r w:rsidRPr="00901B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d</w:t>
            </w:r>
            <w:r w:rsidR="004816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irbama</w:t>
            </w:r>
            <w:r w:rsidRPr="00901B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su preparavimo įrankiais</w:t>
            </w:r>
            <w:r w:rsidR="00901B67" w:rsidRPr="00901B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D1196E" w:rsidTr="007F32FE">
        <w:trPr>
          <w:trHeight w:val="52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2208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Galimi tarpdalykiniai ryšiai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58" w:rsidRDefault="005F6058" w:rsidP="005F60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Technologijos: r</w:t>
            </w:r>
            <w:r w:rsidR="00942D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udenį iš surinktų vaisių (pvz., gilių), sėklų (pvz., kaštono) gali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ūti gaminami įvairūs darbeliai.</w:t>
            </w:r>
          </w:p>
          <w:p w:rsidR="00205C59" w:rsidRPr="00205C59" w:rsidRDefault="00205C59" w:rsidP="005F6058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60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Matematika:</w:t>
            </w:r>
            <w:r w:rsidR="005F60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sėklų kiekio skaičiavimas, vandens tūrio matavimas. </w:t>
            </w:r>
          </w:p>
        </w:tc>
      </w:tr>
      <w:tr w:rsidR="00D1196E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D119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Idėjos veiklai plėtoti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46EB" w:rsidRDefault="00942D3B" w:rsidP="00EA67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Rudenį </w:t>
            </w:r>
            <w:r w:rsidR="00A30B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sode ir darže prinokusių vaisių (erškėtrožės, pomidoro, moliūgo ir </w:t>
            </w:r>
            <w:r w:rsidR="00A30B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kt.) ir jų viduje esančių sėklų tyrimas</w:t>
            </w:r>
            <w:r w:rsidR="006A2A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F60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Pomidoro, moliūgo vaisius vadinamas uoga! </w:t>
            </w:r>
            <w:r w:rsidR="00A30B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Lyginamos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kriaušės, obels, svarainio sėklos.</w:t>
            </w:r>
          </w:p>
          <w:p w:rsidR="00A30BB5" w:rsidRDefault="00A30BB5" w:rsidP="00EA6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Brinkinamų pupelių tūrio ir vandens kiekio stiklinėje stebėjimas. </w:t>
            </w:r>
          </w:p>
          <w:p w:rsidR="00A30BB5" w:rsidRDefault="00A30BB5" w:rsidP="00EA6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Sudygusių sėklų, daigų sodinimas į vazonėlius ir auginimas</w:t>
            </w:r>
            <w:r w:rsidR="00F81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užtikrina</w:t>
            </w:r>
            <w:r w:rsidR="004816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</w:t>
            </w:r>
            <w:r w:rsidR="00F81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reikiamas </w:t>
            </w:r>
            <w:r w:rsidR="00F81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sąlygas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(vanduo, šiluma, šviesa, oras).</w:t>
            </w:r>
            <w:r w:rsidR="005F60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Pastebėtų augimo pokyčių fiksavimas (filmavimas, fotograf</w:t>
            </w:r>
            <w:r w:rsidR="004816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av</w:t>
            </w:r>
            <w:r w:rsidR="005F60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imas).</w:t>
            </w:r>
          </w:p>
          <w:p w:rsidR="005F6058" w:rsidRDefault="00A30BB5" w:rsidP="00EA6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Pušies ar eglės sėklų sklidimo stebėjimas</w:t>
            </w:r>
            <w:r w:rsidR="00104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imituojant vėją plaukų džiovintuvu. </w:t>
            </w:r>
          </w:p>
          <w:p w:rsidR="009C214E" w:rsidRDefault="005F6058" w:rsidP="00EA6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Saulėgrąžos auginimas ir graiže subrendusių sėklų skaičiavimas.</w:t>
            </w:r>
          </w:p>
          <w:p w:rsidR="009B0C5A" w:rsidRDefault="009B0C5A" w:rsidP="00EA6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Vandens kondensacijos ant viršutinės Petri lėkštelės vidinės pusės stebėjimas.</w:t>
            </w:r>
          </w:p>
        </w:tc>
      </w:tr>
      <w:tr w:rsidR="003F3564" w:rsidTr="007F32F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564" w:rsidRDefault="003F356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Vaizdo įrašas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564" w:rsidRDefault="003F3564" w:rsidP="00EA67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1196E" w:rsidTr="00EA678A">
        <w:trPr>
          <w:trHeight w:val="57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96E" w:rsidRDefault="002208FC" w:rsidP="007F3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</w:t>
            </w:r>
            <w:r w:rsidR="00D11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eiklos lapa</w:t>
            </w:r>
            <w:r w:rsidR="00FD58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  <w:p w:rsidR="003F3564" w:rsidRDefault="003F3564" w:rsidP="007F3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96E" w:rsidRDefault="0010742B" w:rsidP="00FD5899">
            <w:pPr>
              <w:pStyle w:val="Pavadinimas"/>
              <w:spacing w:before="0" w:after="0" w:line="240" w:lineRule="auto"/>
              <w:ind w:right="794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Pažintis su sėklomis</w:t>
            </w:r>
          </w:p>
          <w:p w:rsidR="0010742B" w:rsidRPr="00FD5899" w:rsidRDefault="0010742B" w:rsidP="00FD5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899">
              <w:rPr>
                <w:rFonts w:ascii="Times New Roman" w:hAnsi="Times New Roman" w:cs="Times New Roman"/>
                <w:i/>
                <w:sz w:val="24"/>
                <w:szCs w:val="24"/>
              </w:rPr>
              <w:t>Sėklų dygimo tyrimas</w:t>
            </w:r>
          </w:p>
        </w:tc>
      </w:tr>
    </w:tbl>
    <w:p w:rsidR="00203E4E" w:rsidRDefault="00203E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3E4E" w:rsidSect="0075470B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F7E"/>
    <w:multiLevelType w:val="hybridMultilevel"/>
    <w:tmpl w:val="F12E3C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FF5"/>
    <w:multiLevelType w:val="hybridMultilevel"/>
    <w:tmpl w:val="0E9E3B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276"/>
    <w:multiLevelType w:val="hybridMultilevel"/>
    <w:tmpl w:val="59406D0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56D7"/>
    <w:multiLevelType w:val="multilevel"/>
    <w:tmpl w:val="5CBE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9F03D3"/>
    <w:multiLevelType w:val="hybridMultilevel"/>
    <w:tmpl w:val="65504A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D442F"/>
    <w:multiLevelType w:val="hybridMultilevel"/>
    <w:tmpl w:val="05CE343A"/>
    <w:lvl w:ilvl="0" w:tplc="08527A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459E0C8E"/>
    <w:multiLevelType w:val="hybridMultilevel"/>
    <w:tmpl w:val="E78699A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3E11"/>
    <w:multiLevelType w:val="hybridMultilevel"/>
    <w:tmpl w:val="F25C7A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C1075"/>
    <w:multiLevelType w:val="hybridMultilevel"/>
    <w:tmpl w:val="05CE343A"/>
    <w:lvl w:ilvl="0" w:tplc="08527A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671C7661"/>
    <w:multiLevelType w:val="hybridMultilevel"/>
    <w:tmpl w:val="696CDD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722D07D1"/>
    <w:multiLevelType w:val="multilevel"/>
    <w:tmpl w:val="2774E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D1196E"/>
    <w:rsid w:val="00000819"/>
    <w:rsid w:val="0002158F"/>
    <w:rsid w:val="00025EE2"/>
    <w:rsid w:val="00031332"/>
    <w:rsid w:val="00041F18"/>
    <w:rsid w:val="0006297B"/>
    <w:rsid w:val="0007071C"/>
    <w:rsid w:val="00075702"/>
    <w:rsid w:val="00086A07"/>
    <w:rsid w:val="00094DC5"/>
    <w:rsid w:val="00095872"/>
    <w:rsid w:val="000A4273"/>
    <w:rsid w:val="000E38E3"/>
    <w:rsid w:val="000E3B7C"/>
    <w:rsid w:val="00104E4A"/>
    <w:rsid w:val="0010742B"/>
    <w:rsid w:val="00124A89"/>
    <w:rsid w:val="00142619"/>
    <w:rsid w:val="001509D1"/>
    <w:rsid w:val="00151B7B"/>
    <w:rsid w:val="002006BF"/>
    <w:rsid w:val="00203E4E"/>
    <w:rsid w:val="00205C59"/>
    <w:rsid w:val="002208FC"/>
    <w:rsid w:val="00222B1D"/>
    <w:rsid w:val="002412E0"/>
    <w:rsid w:val="002461A3"/>
    <w:rsid w:val="002542F8"/>
    <w:rsid w:val="00297DDB"/>
    <w:rsid w:val="002A231C"/>
    <w:rsid w:val="002B0A8B"/>
    <w:rsid w:val="002B182C"/>
    <w:rsid w:val="002B5287"/>
    <w:rsid w:val="002E19C6"/>
    <w:rsid w:val="002F36B8"/>
    <w:rsid w:val="00306809"/>
    <w:rsid w:val="00307F44"/>
    <w:rsid w:val="00314FA0"/>
    <w:rsid w:val="00331888"/>
    <w:rsid w:val="00357DE1"/>
    <w:rsid w:val="0038617F"/>
    <w:rsid w:val="003A0C67"/>
    <w:rsid w:val="003D1A2D"/>
    <w:rsid w:val="003D2499"/>
    <w:rsid w:val="003D656F"/>
    <w:rsid w:val="003E4827"/>
    <w:rsid w:val="003F3564"/>
    <w:rsid w:val="00414DCE"/>
    <w:rsid w:val="004165DC"/>
    <w:rsid w:val="0042079D"/>
    <w:rsid w:val="004219CF"/>
    <w:rsid w:val="00437481"/>
    <w:rsid w:val="00444D22"/>
    <w:rsid w:val="00474B6A"/>
    <w:rsid w:val="00481676"/>
    <w:rsid w:val="00491D4E"/>
    <w:rsid w:val="004B50EF"/>
    <w:rsid w:val="004C2D52"/>
    <w:rsid w:val="004C4D2F"/>
    <w:rsid w:val="00515F83"/>
    <w:rsid w:val="0054144E"/>
    <w:rsid w:val="00544E5F"/>
    <w:rsid w:val="00577260"/>
    <w:rsid w:val="005A58DB"/>
    <w:rsid w:val="005B3D70"/>
    <w:rsid w:val="005C1403"/>
    <w:rsid w:val="005D2551"/>
    <w:rsid w:val="005F483C"/>
    <w:rsid w:val="005F6058"/>
    <w:rsid w:val="00630E87"/>
    <w:rsid w:val="0063454E"/>
    <w:rsid w:val="00646215"/>
    <w:rsid w:val="00661FF5"/>
    <w:rsid w:val="006820FD"/>
    <w:rsid w:val="00682854"/>
    <w:rsid w:val="0068466F"/>
    <w:rsid w:val="006A26E6"/>
    <w:rsid w:val="006A2A72"/>
    <w:rsid w:val="006D56FC"/>
    <w:rsid w:val="006F2843"/>
    <w:rsid w:val="0075470B"/>
    <w:rsid w:val="0077310F"/>
    <w:rsid w:val="00777CE9"/>
    <w:rsid w:val="00780D5F"/>
    <w:rsid w:val="00796687"/>
    <w:rsid w:val="007B5ED4"/>
    <w:rsid w:val="007B7128"/>
    <w:rsid w:val="007D358B"/>
    <w:rsid w:val="007F32FE"/>
    <w:rsid w:val="008233CF"/>
    <w:rsid w:val="0082481D"/>
    <w:rsid w:val="008253FC"/>
    <w:rsid w:val="00840D59"/>
    <w:rsid w:val="008454BB"/>
    <w:rsid w:val="00871CD7"/>
    <w:rsid w:val="00897FE9"/>
    <w:rsid w:val="00901B67"/>
    <w:rsid w:val="009038B4"/>
    <w:rsid w:val="00907E15"/>
    <w:rsid w:val="00915E14"/>
    <w:rsid w:val="00926377"/>
    <w:rsid w:val="00942D3B"/>
    <w:rsid w:val="00946455"/>
    <w:rsid w:val="009747A7"/>
    <w:rsid w:val="00993E57"/>
    <w:rsid w:val="009B0C5A"/>
    <w:rsid w:val="009C214E"/>
    <w:rsid w:val="009D3112"/>
    <w:rsid w:val="009F71EE"/>
    <w:rsid w:val="00A1044C"/>
    <w:rsid w:val="00A30BB5"/>
    <w:rsid w:val="00A4510F"/>
    <w:rsid w:val="00A463FC"/>
    <w:rsid w:val="00A5110C"/>
    <w:rsid w:val="00A81198"/>
    <w:rsid w:val="00AB0828"/>
    <w:rsid w:val="00AB5E6A"/>
    <w:rsid w:val="00AD55D5"/>
    <w:rsid w:val="00B1186C"/>
    <w:rsid w:val="00B41A6B"/>
    <w:rsid w:val="00B4410E"/>
    <w:rsid w:val="00B642A8"/>
    <w:rsid w:val="00B7119A"/>
    <w:rsid w:val="00B71433"/>
    <w:rsid w:val="00B82F85"/>
    <w:rsid w:val="00B86B16"/>
    <w:rsid w:val="00B93DA3"/>
    <w:rsid w:val="00B93E7A"/>
    <w:rsid w:val="00BB2C15"/>
    <w:rsid w:val="00C129D0"/>
    <w:rsid w:val="00C136C8"/>
    <w:rsid w:val="00C21F8C"/>
    <w:rsid w:val="00C333B4"/>
    <w:rsid w:val="00C53645"/>
    <w:rsid w:val="00C54273"/>
    <w:rsid w:val="00C72277"/>
    <w:rsid w:val="00D04B9B"/>
    <w:rsid w:val="00D1196E"/>
    <w:rsid w:val="00D1303D"/>
    <w:rsid w:val="00D14698"/>
    <w:rsid w:val="00D17966"/>
    <w:rsid w:val="00D267CB"/>
    <w:rsid w:val="00D27F03"/>
    <w:rsid w:val="00D33812"/>
    <w:rsid w:val="00D46D7C"/>
    <w:rsid w:val="00D729AC"/>
    <w:rsid w:val="00D808AF"/>
    <w:rsid w:val="00D868C6"/>
    <w:rsid w:val="00D906F3"/>
    <w:rsid w:val="00DA3985"/>
    <w:rsid w:val="00DC2790"/>
    <w:rsid w:val="00DD59DA"/>
    <w:rsid w:val="00DE699E"/>
    <w:rsid w:val="00E22191"/>
    <w:rsid w:val="00E539A3"/>
    <w:rsid w:val="00E735B3"/>
    <w:rsid w:val="00E7739F"/>
    <w:rsid w:val="00E945B8"/>
    <w:rsid w:val="00E94E52"/>
    <w:rsid w:val="00EA5662"/>
    <w:rsid w:val="00EA678A"/>
    <w:rsid w:val="00EB41B8"/>
    <w:rsid w:val="00EB528C"/>
    <w:rsid w:val="00EE46EB"/>
    <w:rsid w:val="00EF0181"/>
    <w:rsid w:val="00F00BDD"/>
    <w:rsid w:val="00F13F36"/>
    <w:rsid w:val="00F17B09"/>
    <w:rsid w:val="00F650D0"/>
    <w:rsid w:val="00F81F02"/>
    <w:rsid w:val="00F8691E"/>
    <w:rsid w:val="00F9017D"/>
    <w:rsid w:val="00FB2FAC"/>
    <w:rsid w:val="00FC13CA"/>
    <w:rsid w:val="00FD1B68"/>
    <w:rsid w:val="00FD343F"/>
    <w:rsid w:val="00FD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196E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D119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D1196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D1196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96E"/>
    <w:pPr>
      <w:spacing w:after="0" w:line="240" w:lineRule="auto"/>
    </w:pPr>
    <w:rPr>
      <w:rFonts w:ascii="Calibri" w:eastAsia="Calibri" w:hAnsi="Calibri" w:cs="Calibri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umatytasispastraiposriftas"/>
    <w:rsid w:val="00094DC5"/>
  </w:style>
  <w:style w:type="character" w:styleId="Emfaz">
    <w:name w:val="Emphasis"/>
    <w:basedOn w:val="Numatytasispastraiposriftas"/>
    <w:uiPriority w:val="20"/>
    <w:qFormat/>
    <w:rsid w:val="00C53645"/>
    <w:rPr>
      <w:i/>
      <w:iCs/>
    </w:rPr>
  </w:style>
  <w:style w:type="paragraph" w:styleId="prastasistinklapis">
    <w:name w:val="Normal (Web)"/>
    <w:basedOn w:val="prastasis"/>
    <w:uiPriority w:val="99"/>
    <w:unhideWhenUsed/>
    <w:rsid w:val="0014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67CB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F7F2-EE3C-43B0-BE15-47707686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4856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46</cp:revision>
  <dcterms:created xsi:type="dcterms:W3CDTF">2018-03-03T16:27:00Z</dcterms:created>
  <dcterms:modified xsi:type="dcterms:W3CDTF">2018-07-03T11:36:00Z</dcterms:modified>
</cp:coreProperties>
</file>