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61" w:rsidRPr="00046E53" w:rsidRDefault="008A0C3E" w:rsidP="001D11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A36985" w:rsidRPr="00046E53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4B37F4" w:rsidRPr="00046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37F4" w:rsidRPr="00046E53">
        <w:rPr>
          <w:rFonts w:ascii="Times New Roman" w:eastAsia="Times New Roman" w:hAnsi="Times New Roman" w:cs="Times New Roman"/>
          <w:b/>
          <w:i/>
          <w:sz w:val="24"/>
          <w:szCs w:val="24"/>
        </w:rPr>
        <w:t>Bestuburių tyrinėjimas</w:t>
      </w:r>
      <w:r w:rsidR="00CC4739" w:rsidRPr="00046E53">
        <w:rPr>
          <w:rFonts w:ascii="Times New Roman" w:eastAsia="Times New Roman" w:hAnsi="Times New Roman" w:cs="Times New Roman"/>
          <w:b/>
          <w:i/>
          <w:sz w:val="24"/>
          <w:szCs w:val="24"/>
        </w:rPr>
        <w:t>. Pažintis su vynuogine sraige</w:t>
      </w:r>
    </w:p>
    <w:p w:rsidR="00B50847" w:rsidRPr="00046E53" w:rsidRDefault="00B50847" w:rsidP="001D11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2835"/>
        <w:gridCol w:w="6804"/>
      </w:tblGrid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37D55"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klasė (galima pritaikyti ir 1</w:t>
            </w:r>
            <w:r w:rsidR="00137D55"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kl</w:t>
            </w:r>
            <w:r w:rsidR="00137D55"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asei</w:t>
            </w:r>
            <w:r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pasaulio pažinimas</w:t>
            </w:r>
            <w:r w:rsidR="00137D55"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46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Ne mažiau nei 45 min</w:t>
            </w:r>
            <w:r w:rsidR="00137D55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046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bendrąsias programas. Pasaulio pažinimas</w:t>
            </w:r>
          </w:p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5.4. Gebėti sugrupuoti pateiktus </w:t>
            </w:r>
            <w:r w:rsidR="00137D55"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objektus į gyvus ir negyvus. </w:t>
            </w:r>
            <w:r w:rsidR="00137D55"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Savais žodžiais paaiškinti, kas yra gyvybė. 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5.5. Tyrinėti ir apibūdinti gyvų organizmų priklausomybę nuo aplinkos, besikeičiančių metų laikų ir pan.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5.6. Suvokti ir paaiškinti gyvų organizmų prisitaikymo prie aplinkos reikšmę. Atrasti ir iliustruoti pavyzdžiais</w:t>
            </w:r>
            <w:r w:rsidR="00137D55" w:rsidRPr="00046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 kaip augalai ir gyvūnai savo sandara yra prisitaikę prie gyvenimo sąlygų.</w:t>
            </w:r>
          </w:p>
        </w:tc>
      </w:tr>
      <w:tr w:rsidR="00A36985" w:rsidRPr="00046E53" w:rsidTr="00ED0108">
        <w:trPr>
          <w:trHeight w:val="1171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046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</w:t>
            </w:r>
            <w:r w:rsidR="008538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  <w:r w:rsidRPr="00046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6E53">
              <w:rPr>
                <w:rFonts w:ascii="Times New Roman" w:hAnsi="Times New Roman" w:cs="Times New Roman"/>
                <w:sz w:val="24"/>
                <w:szCs w:val="24"/>
              </w:rPr>
              <w:t xml:space="preserve">Atpažįsta augalų ir gyvūnų prisitaikymo prie aplinkos išorinius požymius ir paaiškina, kaip šie požymiai padeda jiems išgyventi. Pateikia bendruomeninių gyvūnų pavyzdžių, paaiškina, kodėl gyvenant bendruomenėmis gyvūnams lengviau išlikti. 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  <w:p w:rsidR="00A36985" w:rsidRPr="00046E53" w:rsidRDefault="00A36985" w:rsidP="002C0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pStyle w:val="Sraopastraipa"/>
              <w:numPr>
                <w:ilvl w:val="0"/>
                <w:numId w:val="13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Supažindinti mokinius </w:t>
            </w:r>
            <w:r w:rsidR="00137D55"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</w:t>
            </w:r>
            <w:r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artimoje aplinkoje gyvenančiais bestuburiais – vynuoginėmis sraigėmis: kūno sandara, gyvenimo būdu.</w:t>
            </w:r>
          </w:p>
          <w:p w:rsidR="00A36985" w:rsidRPr="00046E53" w:rsidRDefault="00A36985" w:rsidP="002C08E7">
            <w:pPr>
              <w:pStyle w:val="Sraopastraipa"/>
              <w:numPr>
                <w:ilvl w:val="0"/>
                <w:numId w:val="13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Aptariant nagrinėjamų gyvūnų gamtinę ir praktinę reikšmę, ugdyti mokinių supratimą, kad gamtoje visi organizmai susiję ir yra naudingi.</w:t>
            </w:r>
          </w:p>
          <w:p w:rsidR="00A36985" w:rsidRPr="00046E53" w:rsidRDefault="00A36985" w:rsidP="002C08E7">
            <w:pPr>
              <w:pStyle w:val="Sraopastraipa"/>
              <w:numPr>
                <w:ilvl w:val="0"/>
                <w:numId w:val="13"/>
              </w:numPr>
              <w:tabs>
                <w:tab w:val="left" w:pos="32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Išmokyti mokinius naudotis masės ir ilgio matavimo priemonėmis ir taikyti reikiamus matavimo vienetus.</w:t>
            </w:r>
            <w:r w:rsidRPr="00046E53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</w:p>
        </w:tc>
      </w:tr>
      <w:tr w:rsidR="00A36985" w:rsidRPr="00046E53" w:rsidTr="002C08E7">
        <w:trPr>
          <w:trHeight w:val="190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Lupa* </w:t>
            </w:r>
          </w:p>
          <w:p w:rsidR="00A36985" w:rsidRPr="00046E53" w:rsidRDefault="00E402B7" w:rsidP="002C08E7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 tyrinėjimų rinkinys</w:t>
            </w:r>
            <w:r w:rsidR="00A36985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A36985" w:rsidRPr="00046E53" w:rsidRDefault="00A36985" w:rsidP="002C08E7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Chronometras*</w:t>
            </w:r>
          </w:p>
          <w:p w:rsidR="00E42489" w:rsidRPr="00046E53" w:rsidRDefault="00E42489" w:rsidP="00E42489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Liniuotė arba matavimo juosta*</w:t>
            </w:r>
          </w:p>
          <w:p w:rsidR="00A36985" w:rsidRPr="00046E53" w:rsidRDefault="00A36985" w:rsidP="002C08E7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Elektroninės virtuvinės svarstyklės</w:t>
            </w:r>
          </w:p>
          <w:p w:rsidR="00A36985" w:rsidRPr="00046E53" w:rsidRDefault="00A36985" w:rsidP="002C08E7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Vienkartinė lėkštė </w:t>
            </w:r>
          </w:p>
          <w:p w:rsidR="00A36985" w:rsidRPr="00046E53" w:rsidRDefault="00A36985" w:rsidP="002C08E7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Vienkartinės pirštinės (nebūtinai)</w:t>
            </w:r>
          </w:p>
        </w:tc>
      </w:tr>
      <w:tr w:rsidR="00A36985" w:rsidRPr="00046E53" w:rsidTr="002C08E7">
        <w:trPr>
          <w:trHeight w:val="315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Pasiruošimas tyrimui 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Artimiausioje ar pasirinktoje aplinkoje randama vieta, kurioje gyvena sraigės. </w:t>
            </w:r>
          </w:p>
          <w:p w:rsidR="00ED0108" w:rsidRPr="00046E53" w:rsidRDefault="00ED0108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4189E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046E5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Vynuoginės sraigė</w:t>
            </w:r>
            <w:r w:rsidR="00707683" w:rsidRPr="00046E5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 w:rsidRPr="00046E5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tyrimas</w:t>
            </w:r>
          </w:p>
          <w:p w:rsidR="0004189E" w:rsidRPr="00046E53" w:rsidRDefault="0004189E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Renkamos vynuoginės sraigės (po lietaus ar ryte jų būna daugiau), mokinių porai arba mokiniui – po 1 sraigę. Jos sudedamos į gamtos tyrimų indą. </w:t>
            </w:r>
          </w:p>
          <w:p w:rsidR="00A36985" w:rsidRPr="00046E53" w:rsidRDefault="00A36985" w:rsidP="002C08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516"/>
            </w:tblGrid>
            <w:tr w:rsidR="0004189E" w:rsidRPr="00046E53" w:rsidTr="0004189E">
              <w:tc>
                <w:tcPr>
                  <w:tcW w:w="6516" w:type="dxa"/>
                </w:tcPr>
                <w:p w:rsidR="0004189E" w:rsidRPr="00046E53" w:rsidRDefault="0004189E" w:rsidP="00AB2B00">
                  <w:pPr>
                    <w:framePr w:hSpace="180" w:wrap="around" w:vAnchor="text" w:hAnchor="text" w:xAlign="center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046E53">
                    <w:rPr>
                      <w:rFonts w:ascii="Times New Roman" w:eastAsia="Times New Roman" w:hAnsi="Times New Roman" w:cs="Times New Roman"/>
                      <w:i/>
                      <w:noProof/>
                      <w:color w:val="auto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914034" cy="1434941"/>
                        <wp:effectExtent l="19050" t="0" r="0" b="0"/>
                        <wp:docPr id="1" name="Paveikslėlis 1" descr="I:\1 dalis-GU\GG-bestuburiai\9 paskaita-moliuskai, kirmėlės\vynuoginė sraigė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1 dalis-GU\GG-bestuburiai\9 paskaita-moliuskai, kirmėlės\vynuoginė sraigė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9852" cy="1439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189E" w:rsidRPr="00046E53" w:rsidTr="0004189E">
              <w:trPr>
                <w:trHeight w:val="60"/>
              </w:trPr>
              <w:tc>
                <w:tcPr>
                  <w:tcW w:w="6516" w:type="dxa"/>
                </w:tcPr>
                <w:p w:rsidR="0004189E" w:rsidRPr="00046E53" w:rsidRDefault="0004189E" w:rsidP="00AB2B00">
                  <w:pPr>
                    <w:framePr w:hSpace="180" w:wrap="around" w:vAnchor="text" w:hAnchor="text" w:xAlign="center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046E53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1 pav. </w:t>
                  </w:r>
                  <w:r w:rsidRPr="00046E53"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  <w:t>Vynuoginė sraigė</w:t>
                  </w:r>
                </w:p>
              </w:tc>
            </w:tr>
            <w:tr w:rsidR="000133B4" w:rsidRPr="00046E53" w:rsidTr="0004189E">
              <w:trPr>
                <w:trHeight w:val="60"/>
              </w:trPr>
              <w:tc>
                <w:tcPr>
                  <w:tcW w:w="6516" w:type="dxa"/>
                </w:tcPr>
                <w:p w:rsidR="000133B4" w:rsidRPr="00046E53" w:rsidRDefault="000133B4" w:rsidP="00B50847">
                  <w:pPr>
                    <w:framePr w:hSpace="180" w:wrap="around" w:vAnchor="text" w:hAnchor="text" w:xAlign="center" w:y="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Overlap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2. Sraigės išsidali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amos ir dedamos į vienkartines lėkštes.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3. Apibūdinama sraigės išorinė sandara. Pro lupą apžiūrima: galva, koja, liemuo (įsitikinama, kad liemuo yra kriauklėje), čiuopikliai (du ilgi su akimis, du trumpi). Nustatoma, į kurią pusę (kairę ar dešinę) susukta sraigės kriauklė, suskaičiuojama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 apvijų ji turi (4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5). Išsiaiškinama, k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sraigės koja 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yra gleivėta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kodėl gleivės yra svarbios. Aptariama 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sraigės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gyvenamoji vieta, mitybos ypatumai. (Tikėtina, kad apžiūrinėjant sraiges kuri nors ims tuštintis. Mokiniams kils klausimų, ką j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daro, todėl reik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paaiškinti, kad šalia kriauklės yra šalinamoji anga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0847" w:rsidRPr="00046E53" w:rsidRDefault="00A36985" w:rsidP="00B50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4. Atliekamos veiklos lapo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3309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330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F3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2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užduotys. </w:t>
            </w:r>
          </w:p>
          <w:p w:rsidR="00A36985" w:rsidRPr="00046E53" w:rsidRDefault="00B50847" w:rsidP="00B50847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A36985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Nustatoma sraigės masė. Kiekviena</w:t>
            </w:r>
            <w:r w:rsidR="002A15BB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sraigė sveriama elektroninėmis </w:t>
            </w:r>
            <w:r w:rsidR="00A36985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svarstyklėmis. Rodmenys užrašomi veiklos lape (</w:t>
            </w:r>
            <w:r w:rsidR="00F330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6985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F330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36985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užduotys).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Išmatuojama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sraigės koj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Stebimas sraigės judėjimas (susitraukia kojos raumenys, išsiskiria gleivės, aptariama, kam jos reikalingos)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sraigė ištiesia koją visu ilgiu, pridedama liniuotė (neliečiant 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sraigės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kojos) ir matuojamas jos ilgis. Duomenys užrašomi veiklos lape (</w:t>
            </w:r>
            <w:r w:rsidR="00F330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užduotis). 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7. Surengiamos sraigių lenktynės. Pasirinktoje vietoje (ant stalo, žemės) pažymimos dvi linijos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finiš</w:t>
            </w:r>
            <w:r w:rsidR="00A05691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. Tarp šių linijų išmatuojamas atstumas. Chronometru fiksuojamas laikas</w:t>
            </w:r>
            <w:r w:rsidR="003E0489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kurį sraigė įveikia šį atstumą. Duomenys užrašomi veiklos lape. </w:t>
            </w:r>
          </w:p>
          <w:p w:rsidR="00A36985" w:rsidRPr="00046E53" w:rsidRDefault="00A36985" w:rsidP="00ED0108">
            <w:p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Galima ir kitaip apibrėžti „lenktynių lauką“, pvz., tai gali atstoti rašymo pagrindas arba nubrėžtas 50</w:t>
            </w:r>
            <w:r w:rsidR="003E0489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100 cm skersmens apskritimas. Tuo</w:t>
            </w:r>
            <w:r w:rsidR="003E0489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atveju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sraigės sudedamos apskritimo centre galvomis į išorę ir stebima, kuri sraigė iš apskritimo išeis pirmoji (</w:t>
            </w:r>
            <w:r w:rsidR="00F330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užduotis).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8. Tyrim</w:t>
            </w:r>
            <w:r w:rsidR="003E0489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naudoti gyvūnai saugiai paleidžiami ten, kur buvo surinkti. 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Veikla vykdoma gamtoje, tačiau skaičiavimai gali būti atliekami klasėje. Supaprastinus užduotis, vartojant mažiau sąvokų veiklas galima vykdyti 1</w:t>
            </w:r>
            <w:r w:rsidR="00EC472E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klasėse. 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 w:rsidR="00EC472E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veiklos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susipažins su pilvakojų moliuskų atstovu. Žinos vynuoginės sraigės kūno sandarą, supras kai kuriuos jos elgsenos ypatumus. Savo stebėjimus grįs matavimais ir skaičiavimais.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Bestuburiai </w:t>
            </w:r>
            <w:r w:rsidR="00EC472E" w:rsidRPr="00046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gyvūnai, neturintys nei stuburo, nei kitų kaulų. Jiems priklauso kirmėlės, moliuskai, vabzdžiai, voragyviai, vėžiagyviai. </w:t>
            </w:r>
          </w:p>
          <w:p w:rsidR="00A36985" w:rsidRPr="00046E53" w:rsidRDefault="00A36985" w:rsidP="00ED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Moliuskai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kitaip dar vadinami minkštakūniais; </w:t>
            </w:r>
            <w:r w:rsidR="00EC472E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sausumos ar vandens gyvūnai, turintys kriauklę.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Rizikų įvertinimas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Atsargiai elgtis renkant, paleidžiant ir apžiūrint gyvūnus </w:t>
            </w:r>
            <w:r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(neužminti, nesutraiškyti kriauklės, nepažeisti gyvūno liemens, esančio kriauklėje)</w:t>
            </w:r>
            <w:r w:rsidR="00EC472E" w:rsidRPr="00046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36985" w:rsidRPr="00046E53" w:rsidTr="002C08E7">
        <w:trPr>
          <w:trHeight w:val="62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D558D6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Matematika: diagramų braižymas; masių </w:t>
            </w:r>
            <w:r w:rsidR="00EC472E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ilgių palyginimas; vidutinės masės </w:t>
            </w:r>
            <w:r w:rsidR="00EC472E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arba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ilgio skaičiavimas.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ED0108">
            <w:pPr>
              <w:pStyle w:val="Sraopastraipa"/>
              <w:widowControl w:val="0"/>
              <w:spacing w:after="0" w:line="240" w:lineRule="auto"/>
              <w:ind w:left="0"/>
              <w:jc w:val="both"/>
              <w:rPr>
                <w:rStyle w:val="Hipersaitas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Daugiau apie vynuoginės sraigės stebėjimus rasite čia: </w:t>
            </w:r>
            <w:hyperlink r:id="rId9" w:history="1">
              <w:r w:rsidRPr="00046E5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http://oaji.net/articles/2017/1984-1492455031.pdf</w:t>
              </w:r>
            </w:hyperlink>
            <w:r w:rsidR="00B00AFD" w:rsidRPr="00046E53">
              <w:rPr>
                <w:sz w:val="24"/>
                <w:szCs w:val="24"/>
              </w:rPr>
              <w:t xml:space="preserve"> .</w:t>
            </w:r>
          </w:p>
          <w:p w:rsidR="001D4D7C" w:rsidRPr="00046E53" w:rsidRDefault="00A36985" w:rsidP="00ED0108">
            <w:pPr>
              <w:pStyle w:val="Sraopastraipa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Galima stebėti kitus bestuburius, pvz., gamtos tyrimų inde apgyvendinti vorą kryžiuotį. Tuo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atveju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indą įdedama šakelių, kad voras turėtų ant ko nerti voratinklį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įleidžiam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pagaut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vabzdži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ų –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, uod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ų.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galėtų stebėti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, kaip voras neria voratinklį, maitinasi,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gal net 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gamina </w:t>
            </w: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kokon</w:t>
            </w:r>
            <w:r w:rsidR="00B00AFD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ą.</w:t>
            </w:r>
          </w:p>
          <w:p w:rsidR="00A36985" w:rsidRPr="00046E53" w:rsidRDefault="00A36985" w:rsidP="00ED01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Kaip auginti kitus vorus, rasite čia: </w:t>
            </w:r>
            <w:hyperlink r:id="rId10" w:history="1">
              <w:r w:rsidRPr="00046E5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http://gid.lt/biologija/vorai</w:t>
              </w:r>
            </w:hyperlink>
            <w:r w:rsidR="00B00AFD" w:rsidRPr="00046E53">
              <w:rPr>
                <w:sz w:val="24"/>
                <w:szCs w:val="24"/>
              </w:rPr>
              <w:t>.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Bestuburių tyrinėjimas. Pažintis su vynuogine sraige</w:t>
            </w:r>
          </w:p>
        </w:tc>
      </w:tr>
      <w:tr w:rsidR="00A36985" w:rsidRPr="00046E53" w:rsidTr="002C08E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D558D6" w:rsidP="002C08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A36985" w:rsidRPr="00046E53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985" w:rsidRPr="00046E53" w:rsidRDefault="00A36985" w:rsidP="002C08E7">
            <w:pPr>
              <w:pStyle w:val="Pavadinimas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6E5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Bestuburių tyrinėjimas. </w:t>
            </w:r>
            <w:r w:rsidRPr="00046E5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Pažintis su vynuogine sraige</w:t>
            </w:r>
          </w:p>
        </w:tc>
      </w:tr>
    </w:tbl>
    <w:p w:rsidR="00A914FD" w:rsidRPr="00046E53" w:rsidRDefault="00A914FD" w:rsidP="00B06F63">
      <w:pPr>
        <w:spacing w:after="0"/>
        <w:rPr>
          <w:sz w:val="24"/>
          <w:szCs w:val="24"/>
        </w:rPr>
      </w:pPr>
    </w:p>
    <w:p w:rsidR="004655E0" w:rsidRPr="00046E53" w:rsidRDefault="00465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sectPr w:rsidR="004655E0" w:rsidRPr="00046E53" w:rsidSect="002C0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E5" w:rsidRDefault="007553E5" w:rsidP="008A0C3E">
      <w:pPr>
        <w:spacing w:after="0" w:line="240" w:lineRule="auto"/>
      </w:pPr>
      <w:r>
        <w:separator/>
      </w:r>
    </w:p>
  </w:endnote>
  <w:endnote w:type="continuationSeparator" w:id="0">
    <w:p w:rsidR="007553E5" w:rsidRDefault="007553E5" w:rsidP="008A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3E" w:rsidRDefault="008A0C3E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2485"/>
      <w:docPartObj>
        <w:docPartGallery w:val="Page Numbers (Bottom of Page)"/>
        <w:docPartUnique/>
      </w:docPartObj>
    </w:sdtPr>
    <w:sdtContent>
      <w:p w:rsidR="008A0C3E" w:rsidRDefault="006B53C3">
        <w:pPr>
          <w:pStyle w:val="Porat"/>
          <w:jc w:val="center"/>
        </w:pPr>
        <w:fldSimple w:instr=" PAGE   \* MERGEFORMAT ">
          <w:r w:rsidR="00E402B7">
            <w:rPr>
              <w:noProof/>
            </w:rPr>
            <w:t>3</w:t>
          </w:r>
        </w:fldSimple>
      </w:p>
    </w:sdtContent>
  </w:sdt>
  <w:p w:rsidR="008A0C3E" w:rsidRDefault="008A0C3E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3E" w:rsidRDefault="008A0C3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E5" w:rsidRDefault="007553E5" w:rsidP="008A0C3E">
      <w:pPr>
        <w:spacing w:after="0" w:line="240" w:lineRule="auto"/>
      </w:pPr>
      <w:r>
        <w:separator/>
      </w:r>
    </w:p>
  </w:footnote>
  <w:footnote w:type="continuationSeparator" w:id="0">
    <w:p w:rsidR="007553E5" w:rsidRDefault="007553E5" w:rsidP="008A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3E" w:rsidRDefault="008A0C3E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3E" w:rsidRDefault="008A0C3E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3E" w:rsidRDefault="008A0C3E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70E"/>
    <w:multiLevelType w:val="hybridMultilevel"/>
    <w:tmpl w:val="70C22E90"/>
    <w:lvl w:ilvl="0" w:tplc="244AAA80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45" w:hanging="360"/>
      </w:pPr>
    </w:lvl>
    <w:lvl w:ilvl="2" w:tplc="0427001B" w:tentative="1">
      <w:start w:val="1"/>
      <w:numFmt w:val="lowerRoman"/>
      <w:lvlText w:val="%3."/>
      <w:lvlJc w:val="right"/>
      <w:pPr>
        <w:ind w:left="1965" w:hanging="180"/>
      </w:pPr>
    </w:lvl>
    <w:lvl w:ilvl="3" w:tplc="0427000F" w:tentative="1">
      <w:start w:val="1"/>
      <w:numFmt w:val="decimal"/>
      <w:lvlText w:val="%4."/>
      <w:lvlJc w:val="left"/>
      <w:pPr>
        <w:ind w:left="2685" w:hanging="360"/>
      </w:pPr>
    </w:lvl>
    <w:lvl w:ilvl="4" w:tplc="04270019" w:tentative="1">
      <w:start w:val="1"/>
      <w:numFmt w:val="lowerLetter"/>
      <w:lvlText w:val="%5."/>
      <w:lvlJc w:val="left"/>
      <w:pPr>
        <w:ind w:left="3405" w:hanging="360"/>
      </w:pPr>
    </w:lvl>
    <w:lvl w:ilvl="5" w:tplc="0427001B" w:tentative="1">
      <w:start w:val="1"/>
      <w:numFmt w:val="lowerRoman"/>
      <w:lvlText w:val="%6."/>
      <w:lvlJc w:val="right"/>
      <w:pPr>
        <w:ind w:left="4125" w:hanging="180"/>
      </w:pPr>
    </w:lvl>
    <w:lvl w:ilvl="6" w:tplc="0427000F" w:tentative="1">
      <w:start w:val="1"/>
      <w:numFmt w:val="decimal"/>
      <w:lvlText w:val="%7."/>
      <w:lvlJc w:val="left"/>
      <w:pPr>
        <w:ind w:left="4845" w:hanging="360"/>
      </w:pPr>
    </w:lvl>
    <w:lvl w:ilvl="7" w:tplc="04270019" w:tentative="1">
      <w:start w:val="1"/>
      <w:numFmt w:val="lowerLetter"/>
      <w:lvlText w:val="%8."/>
      <w:lvlJc w:val="left"/>
      <w:pPr>
        <w:ind w:left="5565" w:hanging="360"/>
      </w:pPr>
    </w:lvl>
    <w:lvl w:ilvl="8" w:tplc="042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B5456B2"/>
    <w:multiLevelType w:val="multilevel"/>
    <w:tmpl w:val="43440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C50C9E"/>
    <w:multiLevelType w:val="hybridMultilevel"/>
    <w:tmpl w:val="23722CB4"/>
    <w:lvl w:ilvl="0" w:tplc="26FC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90957"/>
    <w:multiLevelType w:val="hybridMultilevel"/>
    <w:tmpl w:val="DB76F4A4"/>
    <w:lvl w:ilvl="0" w:tplc="D62E5E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4359"/>
    <w:multiLevelType w:val="hybridMultilevel"/>
    <w:tmpl w:val="E1C60572"/>
    <w:lvl w:ilvl="0" w:tplc="042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35FD5A5D"/>
    <w:multiLevelType w:val="hybridMultilevel"/>
    <w:tmpl w:val="76005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C236E"/>
    <w:multiLevelType w:val="multilevel"/>
    <w:tmpl w:val="E932E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96E0A"/>
    <w:multiLevelType w:val="multilevel"/>
    <w:tmpl w:val="672EDA36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9">
    <w:nsid w:val="5C7B3317"/>
    <w:multiLevelType w:val="multilevel"/>
    <w:tmpl w:val="6A8A9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7C133D7"/>
    <w:multiLevelType w:val="hybridMultilevel"/>
    <w:tmpl w:val="B8D0A6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8AA5A6E"/>
    <w:multiLevelType w:val="hybridMultilevel"/>
    <w:tmpl w:val="0E2AC7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7F4"/>
    <w:rsid w:val="000065EC"/>
    <w:rsid w:val="0001077D"/>
    <w:rsid w:val="000133B4"/>
    <w:rsid w:val="000147ED"/>
    <w:rsid w:val="00022728"/>
    <w:rsid w:val="000373A0"/>
    <w:rsid w:val="0004189E"/>
    <w:rsid w:val="00046E53"/>
    <w:rsid w:val="0007649B"/>
    <w:rsid w:val="000828F6"/>
    <w:rsid w:val="00085AA4"/>
    <w:rsid w:val="000C098B"/>
    <w:rsid w:val="000F79ED"/>
    <w:rsid w:val="001146BD"/>
    <w:rsid w:val="001213B1"/>
    <w:rsid w:val="00131F72"/>
    <w:rsid w:val="00137D55"/>
    <w:rsid w:val="001471CC"/>
    <w:rsid w:val="0016468A"/>
    <w:rsid w:val="001805C2"/>
    <w:rsid w:val="001941FB"/>
    <w:rsid w:val="001D11A6"/>
    <w:rsid w:val="001D4D7C"/>
    <w:rsid w:val="001E7906"/>
    <w:rsid w:val="001E7AB4"/>
    <w:rsid w:val="00206036"/>
    <w:rsid w:val="002157DF"/>
    <w:rsid w:val="002165C8"/>
    <w:rsid w:val="002621BA"/>
    <w:rsid w:val="002A15BB"/>
    <w:rsid w:val="002A4FAD"/>
    <w:rsid w:val="002B7F25"/>
    <w:rsid w:val="002C08E7"/>
    <w:rsid w:val="002C1E0A"/>
    <w:rsid w:val="003058E3"/>
    <w:rsid w:val="0031024B"/>
    <w:rsid w:val="00336266"/>
    <w:rsid w:val="0034036B"/>
    <w:rsid w:val="0034478E"/>
    <w:rsid w:val="0036248D"/>
    <w:rsid w:val="00386CFE"/>
    <w:rsid w:val="00391D3D"/>
    <w:rsid w:val="0039328F"/>
    <w:rsid w:val="003C0CCF"/>
    <w:rsid w:val="003E0489"/>
    <w:rsid w:val="003E35F1"/>
    <w:rsid w:val="003F5C93"/>
    <w:rsid w:val="003F65FB"/>
    <w:rsid w:val="003F7723"/>
    <w:rsid w:val="00406402"/>
    <w:rsid w:val="0043769B"/>
    <w:rsid w:val="0046519D"/>
    <w:rsid w:val="004655E0"/>
    <w:rsid w:val="00496B93"/>
    <w:rsid w:val="004B37F4"/>
    <w:rsid w:val="004B6706"/>
    <w:rsid w:val="004C0AD2"/>
    <w:rsid w:val="005130FD"/>
    <w:rsid w:val="00517B38"/>
    <w:rsid w:val="00534783"/>
    <w:rsid w:val="00554264"/>
    <w:rsid w:val="00563DA0"/>
    <w:rsid w:val="005E4469"/>
    <w:rsid w:val="00613A2D"/>
    <w:rsid w:val="00641780"/>
    <w:rsid w:val="00647C24"/>
    <w:rsid w:val="00662833"/>
    <w:rsid w:val="00664A5B"/>
    <w:rsid w:val="00672949"/>
    <w:rsid w:val="00673F3A"/>
    <w:rsid w:val="006A38AB"/>
    <w:rsid w:val="006B53C3"/>
    <w:rsid w:val="00707683"/>
    <w:rsid w:val="007464E0"/>
    <w:rsid w:val="00750BC6"/>
    <w:rsid w:val="00751547"/>
    <w:rsid w:val="00754EF7"/>
    <w:rsid w:val="007553E5"/>
    <w:rsid w:val="007969A7"/>
    <w:rsid w:val="007A06BA"/>
    <w:rsid w:val="007A2D28"/>
    <w:rsid w:val="00800A77"/>
    <w:rsid w:val="0081580F"/>
    <w:rsid w:val="00830811"/>
    <w:rsid w:val="00852381"/>
    <w:rsid w:val="00853867"/>
    <w:rsid w:val="008814AC"/>
    <w:rsid w:val="00896F52"/>
    <w:rsid w:val="008A0C3E"/>
    <w:rsid w:val="008B45B9"/>
    <w:rsid w:val="008D13B4"/>
    <w:rsid w:val="008D6105"/>
    <w:rsid w:val="00913FB2"/>
    <w:rsid w:val="0095510A"/>
    <w:rsid w:val="0098751F"/>
    <w:rsid w:val="009B3D4D"/>
    <w:rsid w:val="009E5F57"/>
    <w:rsid w:val="009F62C1"/>
    <w:rsid w:val="009F738D"/>
    <w:rsid w:val="00A05691"/>
    <w:rsid w:val="00A35C90"/>
    <w:rsid w:val="00A36985"/>
    <w:rsid w:val="00A42C66"/>
    <w:rsid w:val="00A52A57"/>
    <w:rsid w:val="00A914FD"/>
    <w:rsid w:val="00AB2B00"/>
    <w:rsid w:val="00AF2779"/>
    <w:rsid w:val="00B009D3"/>
    <w:rsid w:val="00B00AFD"/>
    <w:rsid w:val="00B06F63"/>
    <w:rsid w:val="00B0708A"/>
    <w:rsid w:val="00B25F0A"/>
    <w:rsid w:val="00B41275"/>
    <w:rsid w:val="00B50847"/>
    <w:rsid w:val="00B63CAF"/>
    <w:rsid w:val="00B833AD"/>
    <w:rsid w:val="00BD24FF"/>
    <w:rsid w:val="00BE200A"/>
    <w:rsid w:val="00BE6770"/>
    <w:rsid w:val="00BE7DBC"/>
    <w:rsid w:val="00BF2275"/>
    <w:rsid w:val="00C56FF8"/>
    <w:rsid w:val="00C82F2D"/>
    <w:rsid w:val="00CC4739"/>
    <w:rsid w:val="00D558D6"/>
    <w:rsid w:val="00D607DA"/>
    <w:rsid w:val="00DC1D8D"/>
    <w:rsid w:val="00DC5161"/>
    <w:rsid w:val="00DC6E42"/>
    <w:rsid w:val="00E402B7"/>
    <w:rsid w:val="00E42489"/>
    <w:rsid w:val="00E73824"/>
    <w:rsid w:val="00E75EF1"/>
    <w:rsid w:val="00E82614"/>
    <w:rsid w:val="00E9536C"/>
    <w:rsid w:val="00EC472E"/>
    <w:rsid w:val="00EC5629"/>
    <w:rsid w:val="00ED0108"/>
    <w:rsid w:val="00ED0DD4"/>
    <w:rsid w:val="00ED4AA3"/>
    <w:rsid w:val="00F03311"/>
    <w:rsid w:val="00F33098"/>
    <w:rsid w:val="00F3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B37F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37F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B37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unhideWhenUsed/>
    <w:rsid w:val="004B3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17B38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17B38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4469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avadinimas">
    <w:name w:val="Title"/>
    <w:basedOn w:val="prastasis"/>
    <w:next w:val="prastasis"/>
    <w:link w:val="PavadinimasDiagrama"/>
    <w:rsid w:val="006A38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6A38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E04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E04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E0489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E04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E0489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3E0489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8A0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A0C3E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A0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0C3E"/>
    <w:rPr>
      <w:rFonts w:ascii="Calibri" w:eastAsia="Calibri" w:hAnsi="Calibri" w:cs="Calibri"/>
      <w:color w:val="00000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B37F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37F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B37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unhideWhenUsed/>
    <w:rsid w:val="004B37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17B38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17B38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4469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avadinimas">
    <w:name w:val="Title"/>
    <w:basedOn w:val="prastasis"/>
    <w:next w:val="prastasis"/>
    <w:link w:val="PavadinimasDiagrama"/>
    <w:rsid w:val="006A38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6A38AB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E04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E04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E0489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E04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E0489"/>
    <w:rPr>
      <w:rFonts w:ascii="Calibri" w:eastAsia="Calibri" w:hAnsi="Calibri" w:cs="Calibri"/>
      <w:b/>
      <w:bCs/>
      <w:color w:val="000000"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3E0489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gid.lt/biologija/vora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oaji.net/articles/2017/1984-149245503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31E4-7EDF-4775-ADE6-F805F657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303-2</dc:creator>
  <cp:lastModifiedBy>Dalia</cp:lastModifiedBy>
  <cp:revision>15</cp:revision>
  <dcterms:created xsi:type="dcterms:W3CDTF">2018-03-18T10:14:00Z</dcterms:created>
  <dcterms:modified xsi:type="dcterms:W3CDTF">2018-07-03T11:23:00Z</dcterms:modified>
</cp:coreProperties>
</file>