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47" w:rsidRDefault="00B17F47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E0B" w:rsidRDefault="00872482" w:rsidP="001B6EA3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5BB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10</w:t>
      </w:r>
      <w:r w:rsidRPr="0087248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4B1718" w:rsidRPr="0087248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Augalų</w:t>
      </w:r>
      <w:r w:rsidR="004B1718" w:rsidRPr="001B6E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miltligės sukėlėjo nustatymas</w:t>
      </w:r>
    </w:p>
    <w:p w:rsidR="007C785F" w:rsidRDefault="007C785F" w:rsidP="002F2749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7052"/>
      </w:tblGrid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052" w:type="dxa"/>
          </w:tcPr>
          <w:p w:rsidR="0031743C" w:rsidRDefault="00385510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5–6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C78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mogus;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6632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 w:rsidR="006632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iologija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052" w:type="dxa"/>
          </w:tcPr>
          <w:p w:rsidR="0031743C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Apytiksliai 40 min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385510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Ugdomi mokinių g</w:t>
            </w:r>
            <w:r w:rsidR="002F27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ebėjimai</w:t>
            </w:r>
            <w:r w:rsidR="002F2749"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pagal</w:t>
            </w:r>
            <w:r w:rsidR="002F2749" w:rsidRPr="00114C0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</w:t>
            </w:r>
          </w:p>
          <w:p w:rsidR="0031743C" w:rsidRDefault="00385510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Gamta ir žmogus. Biologija</w:t>
            </w:r>
          </w:p>
        </w:tc>
        <w:tc>
          <w:tcPr>
            <w:tcW w:w="7052" w:type="dxa"/>
          </w:tcPr>
          <w:p w:rsidR="00385510" w:rsidRPr="00385510" w:rsidRDefault="00385510" w:rsidP="00817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</w:rPr>
            </w:pPr>
            <w:proofErr w:type="spellStart"/>
            <w:r w:rsidRPr="00385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Gamta</w:t>
            </w:r>
            <w:proofErr w:type="spellEnd"/>
            <w:r w:rsidRPr="00385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ir </w:t>
            </w:r>
            <w:r w:rsidRPr="003855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ž</w:t>
            </w:r>
            <w:r w:rsidRPr="00385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mogus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F2749" w:rsidRDefault="002F2749" w:rsidP="00817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17623">
              <w:rPr>
                <w:rFonts w:ascii="TimesNewRomanPSMT" w:hAnsi="TimesNewRomanPSMT" w:cs="TimesNewRomanPSMT"/>
                <w:sz w:val="24"/>
                <w:szCs w:val="24"/>
              </w:rPr>
              <w:t xml:space="preserve">3.4. </w:t>
            </w:r>
            <w:r w:rsidR="00385510" w:rsidRPr="00817623">
              <w:rPr>
                <w:sz w:val="24"/>
                <w:szCs w:val="24"/>
              </w:rPr>
              <w:t>&lt;...&gt;</w:t>
            </w:r>
            <w:r w:rsidR="00385510">
              <w:t xml:space="preserve"> </w:t>
            </w:r>
            <w:r w:rsidRPr="008F0CD3">
              <w:rPr>
                <w:rFonts w:ascii="TimesNewRomanPSMT" w:hAnsi="TimesNewRomanPSMT" w:cs="TimesNewRomanPSMT"/>
                <w:sz w:val="24"/>
                <w:szCs w:val="24"/>
              </w:rPr>
              <w:t>Pateikti naudingos ir žalingos mikroorganizmų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F0CD3">
              <w:rPr>
                <w:rFonts w:ascii="TimesNewRomanPSMT" w:hAnsi="TimesNewRomanPSMT" w:cs="TimesNewRomanPSMT"/>
                <w:sz w:val="24"/>
                <w:szCs w:val="24"/>
              </w:rPr>
              <w:t>veiklos pavyzdžių.</w:t>
            </w:r>
          </w:p>
          <w:p w:rsidR="00385510" w:rsidRDefault="00385510" w:rsidP="00817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85510">
              <w:rPr>
                <w:rFonts w:ascii="TimesNewRomanPSMT" w:hAnsi="TimesNewRomanPSMT" w:cs="TimesNewRomanPSMT"/>
                <w:i/>
                <w:sz w:val="24"/>
                <w:szCs w:val="24"/>
              </w:rPr>
              <w:t>Biologija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391F10" w:rsidRPr="003B7324" w:rsidRDefault="00385510" w:rsidP="008176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 xml:space="preserve">4.2.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Apibūdinti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pagrindinius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biologinius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gamtinių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populiacijų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dydį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reguliuojančius</w:t>
            </w:r>
            <w:proofErr w:type="spellEnd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1718" w:rsidRPr="001B6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veiksnius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n-US"/>
              </w:rPr>
              <w:t>.</w:t>
            </w:r>
          </w:p>
        </w:tc>
      </w:tr>
      <w:tr w:rsidR="002F2749" w:rsidTr="00561BD7">
        <w:trPr>
          <w:trHeight w:val="1003"/>
        </w:trPr>
        <w:tc>
          <w:tcPr>
            <w:tcW w:w="2802" w:type="dxa"/>
          </w:tcPr>
          <w:p w:rsidR="0031743C" w:rsidRDefault="007C785F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2F2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7052" w:type="dxa"/>
          </w:tcPr>
          <w:p w:rsidR="002F2749" w:rsidRPr="007B0714" w:rsidRDefault="002F2749" w:rsidP="00817623">
            <w:pPr>
              <w:pStyle w:val="Default"/>
              <w:jc w:val="both"/>
            </w:pPr>
            <w:r>
              <w:t xml:space="preserve">8.3.1. </w:t>
            </w:r>
            <w:r w:rsidRPr="007B0714">
              <w:t xml:space="preserve">Paaiškina gyvųjų organizmų būdingus požymius; </w:t>
            </w:r>
            <w:r w:rsidR="007C785F">
              <w:t xml:space="preserve">skiria </w:t>
            </w:r>
            <w:r>
              <w:t xml:space="preserve">&lt;...&gt; </w:t>
            </w:r>
            <w:r w:rsidRPr="007B0714">
              <w:t xml:space="preserve">karalystes, remdamiesi organizmų sandara </w:t>
            </w:r>
            <w:r>
              <w:t>&lt;...&gt;</w:t>
            </w:r>
            <w:r w:rsidRPr="007B0714">
              <w:t xml:space="preserve">; atpažįsta ir apibūdina gyvuosius organizmus artimojoje aplinkoje. </w:t>
            </w:r>
          </w:p>
          <w:p w:rsidR="002F2749" w:rsidRPr="007B0714" w:rsidRDefault="002F2749" w:rsidP="00817623">
            <w:pPr>
              <w:pStyle w:val="Default"/>
              <w:jc w:val="both"/>
            </w:pPr>
          </w:p>
        </w:tc>
      </w:tr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7052" w:type="dxa"/>
          </w:tcPr>
          <w:p w:rsidR="00457479" w:rsidRDefault="00457479" w:rsidP="00817623">
            <w:pPr>
              <w:pStyle w:val="Default"/>
              <w:jc w:val="both"/>
            </w:pPr>
            <w:r>
              <w:t>Antroj</w:t>
            </w:r>
            <w:r w:rsidR="00775BAA">
              <w:t>oj</w:t>
            </w:r>
            <w:r>
              <w:t>e vasaros pusėje atkrei</w:t>
            </w:r>
            <w:r w:rsidR="001A5B45">
              <w:t xml:space="preserve">pėme dėmesį, kad ąžuolo, klevo </w:t>
            </w:r>
            <w:r>
              <w:t xml:space="preserve">ir </w:t>
            </w:r>
            <w:r w:rsidR="001A5B45">
              <w:t>kai</w:t>
            </w:r>
            <w:r w:rsidR="00B262AE">
              <w:t xml:space="preserve"> kurių</w:t>
            </w:r>
            <w:r w:rsidR="001A5B45">
              <w:t xml:space="preserve"> </w:t>
            </w:r>
            <w:r w:rsidR="00B262AE">
              <w:t xml:space="preserve">kitų augalų lapai pabalo – </w:t>
            </w:r>
            <w:r>
              <w:t>tarsi juos kas būtų miltais apibarstęs. Močiutė paaiškino, kad augalus užpuolė miltligė</w:t>
            </w:r>
            <w:r w:rsidR="001A5B45">
              <w:t xml:space="preserve">, </w:t>
            </w:r>
            <w:r>
              <w:t xml:space="preserve">ypač </w:t>
            </w:r>
            <w:r w:rsidR="001A5B45">
              <w:t xml:space="preserve">ji </w:t>
            </w:r>
            <w:r w:rsidR="007C785F">
              <w:t>krimtosi, kad gali nunykti</w:t>
            </w:r>
            <w:r>
              <w:t xml:space="preserve"> jos m</w:t>
            </w:r>
            <w:r w:rsidR="007C785F">
              <w:t>ėgstamų</w:t>
            </w:r>
            <w:r>
              <w:t xml:space="preserve"> flioksų, rožių ir kitų gėlių groži</w:t>
            </w:r>
            <w:r w:rsidR="007C785F">
              <w:t>s.</w:t>
            </w:r>
            <w:r w:rsidR="001A5B45">
              <w:t xml:space="preserve"> Augalai</w:t>
            </w:r>
            <w:r>
              <w:t xml:space="preserve"> susirgo</w:t>
            </w:r>
            <w:r w:rsidR="001A5B45">
              <w:t>. Tėveliai pastebėjo</w:t>
            </w:r>
            <w:r w:rsidR="00B307CC">
              <w:t xml:space="preserve"> ligos požymi</w:t>
            </w:r>
            <w:r w:rsidR="007C785F">
              <w:t>ų</w:t>
            </w:r>
            <w:r w:rsidR="00B307CC">
              <w:t xml:space="preserve"> ir ant agurkų bei</w:t>
            </w:r>
            <w:r>
              <w:t xml:space="preserve"> moliūgų</w:t>
            </w:r>
            <w:r w:rsidR="001A5B45">
              <w:t xml:space="preserve"> lapų</w:t>
            </w:r>
            <w:r>
              <w:t xml:space="preserve">. </w:t>
            </w:r>
          </w:p>
          <w:p w:rsidR="002F2749" w:rsidRPr="001B6222" w:rsidRDefault="002F2749" w:rsidP="00817623">
            <w:pPr>
              <w:pStyle w:val="Default"/>
              <w:jc w:val="both"/>
              <w:rPr>
                <w:i/>
              </w:rPr>
            </w:pPr>
            <w:r w:rsidRPr="001B6222">
              <w:rPr>
                <w:i/>
              </w:rPr>
              <w:t>Kas</w:t>
            </w:r>
            <w:r w:rsidR="00414BCC" w:rsidRPr="001B6222">
              <w:rPr>
                <w:i/>
              </w:rPr>
              <w:t xml:space="preserve"> sukėlė</w:t>
            </w:r>
            <w:r w:rsidR="00457479" w:rsidRPr="001B6222">
              <w:rPr>
                <w:i/>
              </w:rPr>
              <w:t xml:space="preserve"> augalų miltligę</w:t>
            </w:r>
            <w:r w:rsidRPr="001B6222">
              <w:rPr>
                <w:i/>
              </w:rPr>
              <w:t>?</w:t>
            </w:r>
            <w:r w:rsidR="00457479" w:rsidRPr="001B6222">
              <w:rPr>
                <w:i/>
              </w:rPr>
              <w:t xml:space="preserve">  </w:t>
            </w:r>
          </w:p>
        </w:tc>
      </w:tr>
      <w:tr w:rsidR="002F2749" w:rsidTr="00561BD7">
        <w:tc>
          <w:tcPr>
            <w:tcW w:w="2802" w:type="dxa"/>
          </w:tcPr>
          <w:p w:rsidR="002F2749" w:rsidRPr="008E652E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52E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7052" w:type="dxa"/>
          </w:tcPr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76B8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emiantis a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augalų lapų parazituojančių grybų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pavyzdžiu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paaiškinti parazitinį organizmų gyvenimo būdą.</w:t>
            </w:r>
          </w:p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Išmokyti atpažinti 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>grybų sukeltas miltliges</w:t>
            </w:r>
            <w:r w:rsidR="00414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plika akimi matomus požymius.</w:t>
            </w:r>
          </w:p>
          <w:p w:rsidR="002F2749" w:rsidRPr="008E652E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Paaiškinti, kaip galima pamatyti mikroskopinę sukėlėjo sandarą – </w:t>
            </w:r>
            <w:r w:rsidR="001A5B45">
              <w:rPr>
                <w:rFonts w:ascii="Times New Roman" w:eastAsia="Times New Roman" w:hAnsi="Times New Roman" w:cs="Times New Roman"/>
                <w:sz w:val="24"/>
                <w:szCs w:val="24"/>
              </w:rPr>
              <w:t>grybieną (</w:t>
            </w:r>
            <w:proofErr w:type="spellStart"/>
            <w:r w:rsidR="001A5B45">
              <w:rPr>
                <w:rFonts w:ascii="Times New Roman" w:eastAsia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1A5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1A5B45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sporas</w:t>
            </w:r>
            <w:r w:rsidRPr="00B771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C64CBB" w:rsidRDefault="002F2749" w:rsidP="00A63A8F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052" w:type="dxa"/>
          </w:tcPr>
          <w:p w:rsidR="00C64CBB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Lupa*, Petri lėkštelės*, mikroskopas*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(skaitmeninis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7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šviesinis)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dengiamieji ir objektiniai stikleliai*, preparavimo įrankių rinkinys*, 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miltligės pažeisti </w:t>
            </w:r>
            <w:r w:rsidR="008B508B">
              <w:rPr>
                <w:rFonts w:ascii="Times New Roman" w:eastAsia="Times New Roman" w:hAnsi="Times New Roman" w:cs="Times New Roman"/>
                <w:sz w:val="24"/>
                <w:szCs w:val="24"/>
              </w:rPr>
              <w:t>įvairių augalų lapai</w:t>
            </w:r>
            <w:r w:rsidR="007C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Veiklos eiga </w:t>
            </w:r>
          </w:p>
        </w:tc>
        <w:tc>
          <w:tcPr>
            <w:tcW w:w="7052" w:type="dxa"/>
          </w:tcPr>
          <w:p w:rsidR="007C785F" w:rsidRPr="00113749" w:rsidRDefault="004B1718" w:rsidP="008176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49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  <w:r w:rsidR="002F2749" w:rsidRPr="001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08B" w:rsidRDefault="002F2749" w:rsidP="00817623">
            <w:pPr>
              <w:pStyle w:val="Betarp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B7E">
              <w:rPr>
                <w:rFonts w:ascii="Times New Roman" w:hAnsi="Times New Roman" w:cs="Times New Roman"/>
                <w:i/>
                <w:sz w:val="24"/>
                <w:szCs w:val="24"/>
              </w:rPr>
              <w:t>Esant g</w:t>
            </w:r>
            <w:r w:rsidRPr="00A86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alimybei šis veiklos etapas organizuojamas </w:t>
            </w:r>
            <w:r w:rsidR="008B508B">
              <w:rPr>
                <w:rFonts w:ascii="Times New Roman" w:hAnsi="Times New Roman" w:cs="Times New Roman"/>
                <w:i/>
                <w:sz w:val="24"/>
                <w:szCs w:val="24"/>
              </w:rPr>
              <w:t>rudenį.</w:t>
            </w:r>
          </w:p>
          <w:p w:rsidR="008B508B" w:rsidRDefault="003B7324" w:rsidP="00817623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Tyrimui surandam</w:t>
            </w:r>
            <w:r w:rsidR="007C78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 xml:space="preserve"> įvairių augalų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(klevo, ąžuolo,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karaganos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rožių ir kt.)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8B8">
              <w:rPr>
                <w:rFonts w:ascii="Times New Roman" w:hAnsi="Times New Roman" w:cs="Times New Roman"/>
                <w:sz w:val="24"/>
                <w:szCs w:val="24"/>
              </w:rPr>
              <w:t>lap</w:t>
            </w:r>
            <w:r w:rsidR="007C785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B0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>su aiškiais miltligės požymiais.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>Lapai sudedami į popie</w:t>
            </w:r>
            <w:r w:rsidR="00496278">
              <w:rPr>
                <w:rFonts w:ascii="Times New Roman" w:hAnsi="Times New Roman" w:cs="Times New Roman"/>
                <w:sz w:val="24"/>
                <w:szCs w:val="24"/>
              </w:rPr>
              <w:t>rinius vokus, ant jų užrašoma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augalo pavadinimas ir</w:t>
            </w:r>
            <w:r w:rsidR="00496278">
              <w:rPr>
                <w:rFonts w:ascii="Times New Roman" w:hAnsi="Times New Roman" w:cs="Times New Roman"/>
                <w:sz w:val="24"/>
                <w:szCs w:val="24"/>
              </w:rPr>
              <w:t xml:space="preserve"> lapų surinkimo vieta</w:t>
            </w:r>
            <w:r w:rsidR="008B50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749" w:rsidRDefault="00113749" w:rsidP="00817623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369D" w:rsidRPr="00113749" w:rsidRDefault="004B1718" w:rsidP="00817623">
            <w:pPr>
              <w:pStyle w:val="Betarp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7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</w:p>
          <w:p w:rsidR="002F2749" w:rsidRPr="003B7324" w:rsidRDefault="00783890" w:rsidP="00817623">
            <w:pPr>
              <w:pStyle w:val="Betarp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Galima dirbti grupėmis – 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išdali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925C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skirtingų augalų lap</w:t>
            </w:r>
            <w:r w:rsidR="00925C6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278" w:rsidRDefault="00C06829" w:rsidP="00817623">
            <w:pPr>
              <w:pStyle w:val="prastasis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8B508B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Lapo paviršius </w:t>
            </w:r>
            <w:r w:rsidR="00B038B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apžiūrimas</w:t>
            </w:r>
            <w:r w:rsidR="008B508B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pro</w:t>
            </w:r>
            <w:r w:rsidR="00397571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lupą, </w:t>
            </w:r>
            <w:r w:rsidR="00217FDA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 p</w:t>
            </w:r>
            <w:r w:rsidR="0084369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askui</w:t>
            </w:r>
            <w:r w:rsidR="00217FDA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B7324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217FDA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pro </w:t>
            </w:r>
            <w:r w:rsidR="003B7324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skaitmeninį mikroskopą.</w:t>
            </w:r>
            <w:r w:rsidR="0049627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038B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Surandami grybo </w:t>
            </w:r>
            <w:proofErr w:type="spellStart"/>
            <w:r w:rsidR="00B038B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hifai</w:t>
            </w:r>
            <w:proofErr w:type="spellEnd"/>
            <w:r w:rsidR="00B038B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proofErr w:type="spellStart"/>
            <w:r w:rsidR="00B038B8" w:rsidRPr="003B73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vaisiakūniai</w:t>
            </w:r>
            <w:proofErr w:type="spellEnd"/>
            <w:r w:rsidR="00B038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96278">
              <w:rPr>
                <w:rFonts w:ascii="Times New Roman" w:hAnsi="Times New Roman" w:cs="Times New Roman"/>
                <w:sz w:val="24"/>
                <w:szCs w:val="24"/>
              </w:rPr>
              <w:t>Matomi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 xml:space="preserve"> grybų</w:t>
            </w:r>
            <w:r w:rsidR="00496278">
              <w:rPr>
                <w:rFonts w:ascii="Times New Roman" w:hAnsi="Times New Roman" w:cs="Times New Roman"/>
                <w:sz w:val="24"/>
                <w:szCs w:val="24"/>
              </w:rPr>
              <w:t xml:space="preserve"> požymiai aprašomi. </w:t>
            </w:r>
          </w:p>
          <w:p w:rsidR="002F2749" w:rsidRDefault="00C0682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2749" w:rsidRPr="00665954">
              <w:rPr>
                <w:rFonts w:ascii="Times New Roman" w:eastAsia="Times New Roman" w:hAnsi="Times New Roman" w:cs="Times New Roman"/>
                <w:sz w:val="24"/>
                <w:szCs w:val="24"/>
              </w:rPr>
              <w:t>. Gaminamas preparatas.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preparavimo adatėle atsargiai, 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stengiantis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neužkabinti</w:t>
            </w:r>
            <w:r w:rsidR="008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lapo audinių, nuo lapo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paviršiaus nuimama </w:t>
            </w:r>
            <w:r w:rsidR="008B5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pilkšva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apnaša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juod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rutulio formos darini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proofErr w:type="spellEnd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>, kurie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dedam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 objektinio stiklelio į vandens lašą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>. A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datėle </w:t>
            </w:r>
            <w:r w:rsidR="00496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viskas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gerai išsklaidoma.</w:t>
            </w:r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>ždengiama dengiamuoju stikliuku.</w:t>
            </w:r>
          </w:p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Preparatas stebimas pro </w:t>
            </w:r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šviesinį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mikroskopą. Pamatomi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hifai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(grybiena) ir 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>aisiakūniai</w:t>
            </w:r>
            <w:proofErr w:type="spellEnd"/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>. Pieštuko buku galu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atsargiai, 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stengiantis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nesuskaldyti, paspaudžiamas dengiamasis stiklelis taip, kad 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vaisiakūniai</w:t>
            </w:r>
            <w:proofErr w:type="spellEnd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suskiltų ir būtų galima pamatyti jų viduje esančias</w:t>
            </w:r>
            <w:r w:rsidR="00414B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spora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prie 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vaisiakūnio</w:t>
            </w:r>
            <w:proofErr w:type="spellEnd"/>
            <w:r w:rsidR="0085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prisitvirtinusius </w:t>
            </w:r>
            <w:proofErr w:type="spellStart"/>
            <w:r w:rsidR="00853041">
              <w:rPr>
                <w:rFonts w:ascii="Times New Roman" w:eastAsia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8530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(pakaba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s). Nustatoma, kad 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hifai</w:t>
            </w:r>
            <w:proofErr w:type="spellEnd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vaisiakūniai</w:t>
            </w:r>
            <w:proofErr w:type="spellEnd"/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sporos yra grybų požymiai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Matomas vaizdas nupiešiamas arba nufotografuojamas, matomos struktūros pažymimos ir įvardi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amos.</w:t>
            </w:r>
          </w:p>
          <w:p w:rsidR="002F2749" w:rsidRDefault="00C0682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Remiantis </w:t>
            </w:r>
            <w:r w:rsidR="00783890" w:rsidRPr="00D95E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Augalų ligų sukėlėjų pažinimo vadov</w:t>
            </w:r>
            <w:r w:rsidR="0078389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</w:t>
            </w:r>
            <w:r w:rsidR="0078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0B1">
              <w:rPr>
                <w:rFonts w:ascii="Times New Roman" w:hAnsi="Times New Roman" w:cs="Times New Roman"/>
                <w:sz w:val="24"/>
                <w:szCs w:val="24"/>
              </w:rPr>
              <w:t xml:space="preserve">(žr. Priedą)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nustatomas tiriamų 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lapų </w:t>
            </w:r>
            <w:r w:rsidR="0039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miltligės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sukėlėjas.</w:t>
            </w:r>
          </w:p>
          <w:p w:rsidR="00397571" w:rsidRDefault="00C0682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97571" w:rsidRPr="00436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B1718" w:rsidRPr="00436282">
              <w:rPr>
                <w:rFonts w:ascii="Times New Roman" w:eastAsia="Times New Roman" w:hAnsi="Times New Roman" w:cs="Times New Roman"/>
                <w:sz w:val="24"/>
                <w:szCs w:val="24"/>
              </w:rPr>
              <w:t>Padaroma tyrimo išvada</w:t>
            </w:r>
            <w:r w:rsidR="00397571" w:rsidRPr="004362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2749" w:rsidRPr="00436282" w:rsidRDefault="00C0682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. Internete ar kituose šaltiniuose ieškoma informacijos apie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miltliges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jų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plitim</w:t>
            </w:r>
            <w:r w:rsidR="00853041">
              <w:rPr>
                <w:rFonts w:ascii="Times New Roman" w:eastAsia="Times New Roman" w:hAnsi="Times New Roman" w:cs="Times New Roman"/>
                <w:sz w:val="24"/>
                <w:szCs w:val="24"/>
              </w:rPr>
              <w:t>o priežastis, sukeliamas ligas.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iškinama</w:t>
            </w:r>
            <w:r w:rsidR="0084369D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, kaip nuo šio parazitinio grybo apsau</w:t>
            </w:r>
            <w:r w:rsidR="00DF2E59">
              <w:rPr>
                <w:rFonts w:ascii="Times New Roman" w:eastAsia="Times New Roman" w:hAnsi="Times New Roman" w:cs="Times New Roman"/>
                <w:sz w:val="24"/>
                <w:szCs w:val="24"/>
              </w:rPr>
              <w:t>goti augalus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Išsiaiškinama sąvoka </w:t>
            </w:r>
            <w:r w:rsidR="002F2749" w:rsidRPr="00F554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fungicidai.</w:t>
            </w:r>
          </w:p>
        </w:tc>
      </w:tr>
      <w:tr w:rsidR="002F2749" w:rsidTr="00561BD7">
        <w:tc>
          <w:tcPr>
            <w:tcW w:w="2802" w:type="dxa"/>
          </w:tcPr>
          <w:p w:rsidR="002F2749" w:rsidRPr="00945355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D00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</w:p>
        </w:tc>
        <w:tc>
          <w:tcPr>
            <w:tcW w:w="7052" w:type="dxa"/>
          </w:tcPr>
          <w:p w:rsidR="00876BD3" w:rsidRDefault="00876BD3" w:rsidP="00817623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Pirmasis pasiekimų lygmuo </w:t>
            </w:r>
          </w:p>
          <w:p w:rsidR="00D95EF8" w:rsidRDefault="002F2749" w:rsidP="00817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>Pagal išorinius požymius geba atpažinti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>parazitinių grybų</w:t>
            </w:r>
            <w:r w:rsidR="0096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>sukeltą augalų ligą – miltligę.</w:t>
            </w:r>
            <w:r w:rsidR="00397571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71">
              <w:rPr>
                <w:rFonts w:ascii="Times New Roman" w:hAnsi="Times New Roman" w:cs="Times New Roman"/>
                <w:sz w:val="24"/>
                <w:szCs w:val="24"/>
              </w:rPr>
              <w:t>Stebėdam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97571">
              <w:rPr>
                <w:rFonts w:ascii="Times New Roman" w:hAnsi="Times New Roman" w:cs="Times New Roman"/>
                <w:sz w:val="24"/>
                <w:szCs w:val="24"/>
              </w:rPr>
              <w:t xml:space="preserve"> lapus pro lupą ar skaitmeninį mikroskopą suranda grybo </w:t>
            </w:r>
            <w:proofErr w:type="spellStart"/>
            <w:r w:rsidR="00397571">
              <w:rPr>
                <w:rFonts w:ascii="Times New Roman" w:hAnsi="Times New Roman" w:cs="Times New Roman"/>
                <w:sz w:val="24"/>
                <w:szCs w:val="24"/>
              </w:rPr>
              <w:t>hifus</w:t>
            </w:r>
            <w:proofErr w:type="spellEnd"/>
            <w:r w:rsidR="00397571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="00397571">
              <w:rPr>
                <w:rFonts w:ascii="Times New Roman" w:hAnsi="Times New Roman" w:cs="Times New Roman"/>
                <w:sz w:val="24"/>
                <w:szCs w:val="24"/>
              </w:rPr>
              <w:t>vaisiakūnius</w:t>
            </w:r>
            <w:proofErr w:type="spellEnd"/>
            <w:r w:rsidR="0039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5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71" w:rsidRPr="00255A38">
              <w:rPr>
                <w:rFonts w:ascii="Times New Roman" w:hAnsi="Times New Roman" w:cs="Times New Roman"/>
                <w:sz w:val="24"/>
                <w:szCs w:val="24"/>
              </w:rPr>
              <w:t>Mokytojo padedam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97571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71">
              <w:rPr>
                <w:rFonts w:ascii="Times New Roman" w:hAnsi="Times New Roman" w:cs="Times New Roman"/>
                <w:sz w:val="24"/>
                <w:szCs w:val="24"/>
              </w:rPr>
              <w:t>paruošia preparatą</w:t>
            </w:r>
            <w:r w:rsidR="00D95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571" w:rsidRPr="00255A38">
              <w:rPr>
                <w:rFonts w:ascii="Times New Roman" w:hAnsi="Times New Roman" w:cs="Times New Roman"/>
                <w:sz w:val="24"/>
                <w:szCs w:val="24"/>
              </w:rPr>
              <w:t>naudo</w:t>
            </w:r>
            <w:r w:rsidR="00D95EF8">
              <w:rPr>
                <w:rFonts w:ascii="Times New Roman" w:hAnsi="Times New Roman" w:cs="Times New Roman"/>
                <w:sz w:val="24"/>
                <w:szCs w:val="24"/>
              </w:rPr>
              <w:t>dam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397571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F8" w:rsidRPr="00D95E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Augalų ligų sukėlėjų pažinimo vadov</w:t>
            </w:r>
            <w:r w:rsidR="00D95EF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</w:t>
            </w:r>
            <w:r w:rsidR="00D95EF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95EF8"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tpažįsta </w:t>
            </w:r>
            <w:r w:rsidR="00D95EF8">
              <w:rPr>
                <w:rFonts w:ascii="Times New Roman" w:hAnsi="Times New Roman" w:cs="Times New Roman"/>
                <w:sz w:val="24"/>
                <w:szCs w:val="24"/>
              </w:rPr>
              <w:t>ligos (miltligės) sukėlėją</w:t>
            </w:r>
            <w:r w:rsidR="00843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FA1" w:rsidRPr="00D95EF8" w:rsidRDefault="00090FA1" w:rsidP="00817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A1" w:rsidRDefault="00090FA1" w:rsidP="00817623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Antrasis pasiekimų lygmuo</w:t>
            </w:r>
          </w:p>
          <w:p w:rsidR="002F2749" w:rsidRDefault="002F2749" w:rsidP="00817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38">
              <w:rPr>
                <w:rFonts w:ascii="Times New Roman" w:hAnsi="Times New Roman" w:cs="Times New Roman"/>
                <w:sz w:val="24"/>
                <w:szCs w:val="24"/>
              </w:rPr>
              <w:t xml:space="preserve">Savarankiškai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paruošia preparatą, matomą vaizdą nupiešia, jame pažymi matomas struktūras ir užrašo jų pavadinimus</w:t>
            </w:r>
            <w:r w:rsidR="009B2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 xml:space="preserve"> identifikuoja grybą, </w:t>
            </w:r>
            <w:r w:rsidR="009B25BF">
              <w:rPr>
                <w:rFonts w:ascii="Times New Roman" w:hAnsi="Times New Roman" w:cs="Times New Roman"/>
                <w:sz w:val="24"/>
                <w:szCs w:val="24"/>
              </w:rPr>
              <w:t>remdam</w:t>
            </w:r>
            <w:r w:rsidR="009D3299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="009B25BF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informacija paaiškina parazitinio grybo ir augalo tarpusavio sąveiką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FA1" w:rsidRDefault="00090FA1" w:rsidP="008176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FA1" w:rsidRDefault="00090FA1" w:rsidP="00817623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Trečiasis pasiekimų lygis</w:t>
            </w:r>
          </w:p>
          <w:p w:rsidR="002F2749" w:rsidRDefault="00B6151A" w:rsidP="00817623">
            <w:pPr>
              <w:spacing w:after="0"/>
              <w:jc w:val="both"/>
            </w:pPr>
            <w:r w:rsidRPr="009D3299">
              <w:rPr>
                <w:rFonts w:ascii="Times New Roman" w:hAnsi="Times New Roman" w:cs="Times New Roman"/>
                <w:sz w:val="24"/>
                <w:szCs w:val="24"/>
              </w:rPr>
              <w:t xml:space="preserve">Tyrimo rezultatus apibendrina, padaro išvadą, kuris sukėlėjas dažniau </w:t>
            </w:r>
            <w:r w:rsidR="00736355">
              <w:rPr>
                <w:rFonts w:ascii="Times New Roman" w:hAnsi="Times New Roman" w:cs="Times New Roman"/>
                <w:sz w:val="24"/>
                <w:szCs w:val="24"/>
              </w:rPr>
              <w:t>(arba</w:t>
            </w:r>
            <w:r w:rsidRPr="009D3299">
              <w:rPr>
                <w:rFonts w:ascii="Times New Roman" w:hAnsi="Times New Roman" w:cs="Times New Roman"/>
                <w:sz w:val="24"/>
                <w:szCs w:val="24"/>
              </w:rPr>
              <w:t xml:space="preserve"> rečiau</w:t>
            </w:r>
            <w:r w:rsidR="00736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3299">
              <w:rPr>
                <w:rFonts w:ascii="Times New Roman" w:hAnsi="Times New Roman" w:cs="Times New Roman"/>
                <w:sz w:val="24"/>
                <w:szCs w:val="24"/>
              </w:rPr>
              <w:t xml:space="preserve"> aptiktas tirtuose lapuose. Remdam</w:t>
            </w:r>
            <w:r w:rsidR="00736355">
              <w:rPr>
                <w:rFonts w:ascii="Times New Roman" w:hAnsi="Times New Roman" w:cs="Times New Roman"/>
                <w:sz w:val="24"/>
                <w:szCs w:val="24"/>
              </w:rPr>
              <w:t>asis</w:t>
            </w:r>
            <w:r w:rsidRPr="009D3299">
              <w:rPr>
                <w:rFonts w:ascii="Times New Roman" w:hAnsi="Times New Roman" w:cs="Times New Roman"/>
                <w:sz w:val="24"/>
                <w:szCs w:val="24"/>
              </w:rPr>
              <w:t xml:space="preserve"> tyrimo rezultatais ir kita informacija siūlo sprendimus</w:t>
            </w:r>
            <w:r w:rsidR="00414BCC">
              <w:rPr>
                <w:rFonts w:ascii="Times New Roman" w:hAnsi="Times New Roman" w:cs="Times New Roman"/>
                <w:sz w:val="24"/>
                <w:szCs w:val="24"/>
              </w:rPr>
              <w:t xml:space="preserve">, kaip 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 xml:space="preserve">apsaugoti 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 xml:space="preserve">augalus </w:t>
            </w:r>
            <w:r w:rsidR="002F2749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DF2E59">
              <w:rPr>
                <w:rFonts w:ascii="Times New Roman" w:hAnsi="Times New Roman" w:cs="Times New Roman"/>
                <w:sz w:val="24"/>
                <w:szCs w:val="24"/>
              </w:rPr>
              <w:t>miltligės.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7052" w:type="dxa"/>
          </w:tcPr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gaminant preparatą.</w:t>
            </w:r>
          </w:p>
        </w:tc>
      </w:tr>
      <w:tr w:rsidR="002F2749" w:rsidTr="00561BD7">
        <w:tc>
          <w:tcPr>
            <w:tcW w:w="2802" w:type="dxa"/>
          </w:tcPr>
          <w:p w:rsidR="002F2749" w:rsidRPr="00A73403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052" w:type="dxa"/>
          </w:tcPr>
          <w:p w:rsidR="002F2749" w:rsidRPr="00B7715E" w:rsidRDefault="004B1718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14B">
              <w:rPr>
                <w:rFonts w:ascii="Times New Roman" w:eastAsia="Times New Roman" w:hAnsi="Times New Roman" w:cs="Times New Roman"/>
                <w:sz w:val="24"/>
                <w:szCs w:val="24"/>
              </w:rPr>
              <w:t>Chemija</w:t>
            </w:r>
            <w:r w:rsidR="0073635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heminės medžiagos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, naudojamos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augalų apsaugai; fungicidai</w:t>
            </w:r>
            <w:r w:rsidR="002F2749" w:rsidRPr="00A62C72">
              <w:rPr>
                <w:rFonts w:ascii="Times New Roman" w:eastAsia="Times New Roman" w:hAnsi="Times New Roman" w:cs="Times New Roman"/>
                <w:sz w:val="24"/>
                <w:szCs w:val="24"/>
              </w:rPr>
              <w:t>, jų poveikis organizmams</w:t>
            </w:r>
            <w:r w:rsidR="00EA5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aplinkai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749" w:rsidTr="00561BD7">
        <w:tc>
          <w:tcPr>
            <w:tcW w:w="2802" w:type="dxa"/>
          </w:tcPr>
          <w:p w:rsidR="002F2749" w:rsidRDefault="002F2749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2" w:type="dxa"/>
          </w:tcPr>
          <w:p w:rsidR="002F2749" w:rsidRDefault="00EA54BF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Nustatyti, kokie kiti</w:t>
            </w:r>
            <w:r w:rsidR="000B4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(dar netirti)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augalai serga miltlige</w:t>
            </w:r>
            <w:r w:rsidR="00C068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43FC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Par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eng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 pranešimą apie </w:t>
            </w:r>
            <w:r w:rsidR="0032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miltliges sukeliančius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grybus</w:t>
            </w:r>
            <w:r w:rsidR="000B4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Aptarti įvairius 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apsaugos būdus nuo ligas sukeliančių grybų, pasidomėti, kurie būdai taikomi 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(arba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netaikomi</w:t>
            </w:r>
            <w:r w:rsidR="007363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ekologiniuose ūkiuose.</w:t>
            </w:r>
          </w:p>
          <w:p w:rsidR="002F2749" w:rsidRDefault="002F274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Įvairių </w:t>
            </w:r>
            <w:r w:rsidR="00322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augalų miltligių </w:t>
            </w:r>
            <w:r w:rsidRPr="00B7715E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  <w:p w:rsidR="00217FDA" w:rsidRDefault="00FD306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Mikroskopinių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grybų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naudojimas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pramonėje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D3069" w:rsidRPr="00FD3069" w:rsidRDefault="00FD3069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Grybų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reikšmė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ekosistemai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4117" w:rsidTr="00561BD7">
        <w:tc>
          <w:tcPr>
            <w:tcW w:w="2802" w:type="dxa"/>
          </w:tcPr>
          <w:p w:rsidR="003F4117" w:rsidRDefault="003F4117" w:rsidP="007147A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3C8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052" w:type="dxa"/>
          </w:tcPr>
          <w:p w:rsidR="003F4117" w:rsidRDefault="003F4117" w:rsidP="00817623">
            <w:pPr>
              <w:pStyle w:val="prastasis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2749" w:rsidTr="00561BD7">
        <w:tc>
          <w:tcPr>
            <w:tcW w:w="2802" w:type="dxa"/>
          </w:tcPr>
          <w:p w:rsidR="004B1718" w:rsidRDefault="00C2558B" w:rsidP="007A4DC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2F2749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052" w:type="dxa"/>
          </w:tcPr>
          <w:p w:rsidR="002F2749" w:rsidRPr="00EB514B" w:rsidRDefault="004B1718" w:rsidP="007A4DC5">
            <w:pPr>
              <w:pStyle w:val="prastasis1"/>
              <w:keepNext/>
              <w:keepLines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51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Augalų miltligės sukėlėjo nustatymas</w:t>
            </w:r>
          </w:p>
        </w:tc>
      </w:tr>
      <w:tr w:rsidR="008D2DF1" w:rsidTr="00561BD7">
        <w:tc>
          <w:tcPr>
            <w:tcW w:w="2802" w:type="dxa"/>
          </w:tcPr>
          <w:p w:rsidR="008D2DF1" w:rsidRDefault="008D2DF1" w:rsidP="007A4DC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Priedas</w:t>
            </w:r>
          </w:p>
        </w:tc>
        <w:tc>
          <w:tcPr>
            <w:tcW w:w="7052" w:type="dxa"/>
          </w:tcPr>
          <w:p w:rsidR="008D2DF1" w:rsidRPr="00EB514B" w:rsidRDefault="008D2DF1" w:rsidP="007A4DC5">
            <w:pPr>
              <w:pStyle w:val="prastasis1"/>
              <w:keepNext/>
              <w:keepLines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2D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Augalų ligų sukėlėjų pažinimo vadovas</w:t>
            </w:r>
          </w:p>
        </w:tc>
      </w:tr>
    </w:tbl>
    <w:p w:rsidR="00963D0A" w:rsidRPr="00537C55" w:rsidRDefault="00963D0A" w:rsidP="00436F14">
      <w:pPr>
        <w:pStyle w:val="prastasis1"/>
        <w:spacing w:after="0" w:line="240" w:lineRule="auto"/>
        <w:rPr>
          <w:rFonts w:ascii="Times New Roman" w:hAnsi="Times New Roman" w:cs="Times New Roman"/>
        </w:rPr>
      </w:pPr>
    </w:p>
    <w:sectPr w:rsidR="00963D0A" w:rsidRPr="00537C55" w:rsidSect="00E44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48" w:rsidRDefault="005A6A48" w:rsidP="00045527">
      <w:pPr>
        <w:spacing w:after="0" w:line="240" w:lineRule="auto"/>
      </w:pPr>
      <w:r>
        <w:separator/>
      </w:r>
    </w:p>
  </w:endnote>
  <w:endnote w:type="continuationSeparator" w:id="0">
    <w:p w:rsidR="005A6A48" w:rsidRDefault="005A6A48" w:rsidP="0004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85634"/>
      <w:docPartObj>
        <w:docPartGallery w:val="Page Numbers (Bottom of Page)"/>
        <w:docPartUnique/>
      </w:docPartObj>
    </w:sdtPr>
    <w:sdtContent>
      <w:p w:rsidR="00045527" w:rsidRDefault="005E32B1">
        <w:pPr>
          <w:pStyle w:val="Porat"/>
          <w:jc w:val="center"/>
        </w:pPr>
        <w:r>
          <w:fldChar w:fldCharType="begin"/>
        </w:r>
        <w:r w:rsidR="00045527">
          <w:instrText>PAGE   \* MERGEFORMAT</w:instrText>
        </w:r>
        <w:r>
          <w:fldChar w:fldCharType="separate"/>
        </w:r>
        <w:r w:rsidR="007A4DC5">
          <w:rPr>
            <w:noProof/>
          </w:rPr>
          <w:t>2</w:t>
        </w:r>
        <w:r>
          <w:fldChar w:fldCharType="end"/>
        </w:r>
      </w:p>
    </w:sdtContent>
  </w:sdt>
  <w:p w:rsidR="00045527" w:rsidRDefault="00045527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48" w:rsidRDefault="005A6A48" w:rsidP="00045527">
      <w:pPr>
        <w:spacing w:after="0" w:line="240" w:lineRule="auto"/>
      </w:pPr>
      <w:r>
        <w:separator/>
      </w:r>
    </w:p>
  </w:footnote>
  <w:footnote w:type="continuationSeparator" w:id="0">
    <w:p w:rsidR="005A6A48" w:rsidRDefault="005A6A48" w:rsidP="0004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7A5" w:rsidRDefault="007147A5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DA3ABIWxmaWpko6SsGpxcWZ+XkgBUa1ANIk3jIsAAAA"/>
  </w:docVars>
  <w:rsids>
    <w:rsidRoot w:val="00CE12C5"/>
    <w:rsid w:val="000111C8"/>
    <w:rsid w:val="00012F21"/>
    <w:rsid w:val="00045527"/>
    <w:rsid w:val="000639C3"/>
    <w:rsid w:val="00090FA1"/>
    <w:rsid w:val="000A7D9F"/>
    <w:rsid w:val="000B43FC"/>
    <w:rsid w:val="000C2D87"/>
    <w:rsid w:val="001125A1"/>
    <w:rsid w:val="00113749"/>
    <w:rsid w:val="001305BB"/>
    <w:rsid w:val="001306A0"/>
    <w:rsid w:val="00176B8E"/>
    <w:rsid w:val="001A5B45"/>
    <w:rsid w:val="001B1DBA"/>
    <w:rsid w:val="001B6222"/>
    <w:rsid w:val="001B6EA3"/>
    <w:rsid w:val="001D32DC"/>
    <w:rsid w:val="00217FDA"/>
    <w:rsid w:val="00257919"/>
    <w:rsid w:val="002714EE"/>
    <w:rsid w:val="00282F5C"/>
    <w:rsid w:val="002D7108"/>
    <w:rsid w:val="002F2749"/>
    <w:rsid w:val="002F3B5E"/>
    <w:rsid w:val="002F3E5E"/>
    <w:rsid w:val="00311069"/>
    <w:rsid w:val="00312D39"/>
    <w:rsid w:val="00312E8B"/>
    <w:rsid w:val="0031743C"/>
    <w:rsid w:val="00322010"/>
    <w:rsid w:val="00340F7F"/>
    <w:rsid w:val="00343EFF"/>
    <w:rsid w:val="003652E4"/>
    <w:rsid w:val="00385510"/>
    <w:rsid w:val="00391F10"/>
    <w:rsid w:val="00397571"/>
    <w:rsid w:val="003A150C"/>
    <w:rsid w:val="003B4C79"/>
    <w:rsid w:val="003B7324"/>
    <w:rsid w:val="003F3719"/>
    <w:rsid w:val="003F4117"/>
    <w:rsid w:val="004014A1"/>
    <w:rsid w:val="00406B51"/>
    <w:rsid w:val="00411A08"/>
    <w:rsid w:val="00414BCC"/>
    <w:rsid w:val="00426C35"/>
    <w:rsid w:val="00430C61"/>
    <w:rsid w:val="00436282"/>
    <w:rsid w:val="00436F14"/>
    <w:rsid w:val="00457479"/>
    <w:rsid w:val="004624F5"/>
    <w:rsid w:val="004738AB"/>
    <w:rsid w:val="00487C62"/>
    <w:rsid w:val="00496278"/>
    <w:rsid w:val="004A274F"/>
    <w:rsid w:val="004B1718"/>
    <w:rsid w:val="00521B2E"/>
    <w:rsid w:val="005340D2"/>
    <w:rsid w:val="00537C55"/>
    <w:rsid w:val="005600B1"/>
    <w:rsid w:val="005919D1"/>
    <w:rsid w:val="00595B95"/>
    <w:rsid w:val="00596C0A"/>
    <w:rsid w:val="005A2521"/>
    <w:rsid w:val="005A6A48"/>
    <w:rsid w:val="005B63DD"/>
    <w:rsid w:val="005C3703"/>
    <w:rsid w:val="005E32B1"/>
    <w:rsid w:val="00605B50"/>
    <w:rsid w:val="006141E9"/>
    <w:rsid w:val="00632271"/>
    <w:rsid w:val="00643701"/>
    <w:rsid w:val="0066326B"/>
    <w:rsid w:val="00671EBE"/>
    <w:rsid w:val="006C5A6A"/>
    <w:rsid w:val="006D0213"/>
    <w:rsid w:val="006E042E"/>
    <w:rsid w:val="00711A81"/>
    <w:rsid w:val="00713071"/>
    <w:rsid w:val="007147A5"/>
    <w:rsid w:val="0072261C"/>
    <w:rsid w:val="00736355"/>
    <w:rsid w:val="007558FD"/>
    <w:rsid w:val="007672A6"/>
    <w:rsid w:val="00775BAA"/>
    <w:rsid w:val="00783890"/>
    <w:rsid w:val="007A4DC5"/>
    <w:rsid w:val="007C3E68"/>
    <w:rsid w:val="007C785F"/>
    <w:rsid w:val="007D5A63"/>
    <w:rsid w:val="007F2B0A"/>
    <w:rsid w:val="00816425"/>
    <w:rsid w:val="00817623"/>
    <w:rsid w:val="0084369D"/>
    <w:rsid w:val="00853041"/>
    <w:rsid w:val="00872482"/>
    <w:rsid w:val="00876BD3"/>
    <w:rsid w:val="008B508B"/>
    <w:rsid w:val="008B596F"/>
    <w:rsid w:val="008C3C9F"/>
    <w:rsid w:val="008D2DF1"/>
    <w:rsid w:val="008E2564"/>
    <w:rsid w:val="00925C65"/>
    <w:rsid w:val="009275FF"/>
    <w:rsid w:val="00940826"/>
    <w:rsid w:val="00963D0A"/>
    <w:rsid w:val="009B1081"/>
    <w:rsid w:val="009B25BF"/>
    <w:rsid w:val="009D3299"/>
    <w:rsid w:val="009E65AC"/>
    <w:rsid w:val="009F27AE"/>
    <w:rsid w:val="00A218F8"/>
    <w:rsid w:val="00A63A8F"/>
    <w:rsid w:val="00A77762"/>
    <w:rsid w:val="00AB52F7"/>
    <w:rsid w:val="00AC6CE0"/>
    <w:rsid w:val="00AE78F5"/>
    <w:rsid w:val="00AF1D04"/>
    <w:rsid w:val="00B0284F"/>
    <w:rsid w:val="00B037EF"/>
    <w:rsid w:val="00B038B8"/>
    <w:rsid w:val="00B0551D"/>
    <w:rsid w:val="00B17F47"/>
    <w:rsid w:val="00B262AE"/>
    <w:rsid w:val="00B307CC"/>
    <w:rsid w:val="00B3776F"/>
    <w:rsid w:val="00B6151A"/>
    <w:rsid w:val="00B9516F"/>
    <w:rsid w:val="00BD6F7E"/>
    <w:rsid w:val="00C06829"/>
    <w:rsid w:val="00C07586"/>
    <w:rsid w:val="00C2558B"/>
    <w:rsid w:val="00C52E48"/>
    <w:rsid w:val="00C64CBB"/>
    <w:rsid w:val="00C87460"/>
    <w:rsid w:val="00C9542C"/>
    <w:rsid w:val="00CE12C5"/>
    <w:rsid w:val="00D13975"/>
    <w:rsid w:val="00D40F9B"/>
    <w:rsid w:val="00D560F7"/>
    <w:rsid w:val="00D864CA"/>
    <w:rsid w:val="00D95EF8"/>
    <w:rsid w:val="00DB3534"/>
    <w:rsid w:val="00DC7679"/>
    <w:rsid w:val="00DF2E59"/>
    <w:rsid w:val="00E16125"/>
    <w:rsid w:val="00E440AD"/>
    <w:rsid w:val="00E754A6"/>
    <w:rsid w:val="00E95E16"/>
    <w:rsid w:val="00EA54BF"/>
    <w:rsid w:val="00EB514B"/>
    <w:rsid w:val="00EF1CBF"/>
    <w:rsid w:val="00F11CB1"/>
    <w:rsid w:val="00F26AAB"/>
    <w:rsid w:val="00F305C9"/>
    <w:rsid w:val="00F4553A"/>
    <w:rsid w:val="00F83359"/>
    <w:rsid w:val="00F9004B"/>
    <w:rsid w:val="00FA0E0B"/>
    <w:rsid w:val="00FA5BA2"/>
    <w:rsid w:val="00FA6E05"/>
    <w:rsid w:val="00FC5581"/>
    <w:rsid w:val="00F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D32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329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3299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329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329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9D329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45527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04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45527"/>
    <w:rPr>
      <w:rFonts w:ascii="Calibri" w:eastAsia="Calibri" w:hAnsi="Calibri" w:cs="Calibri"/>
      <w:color w:val="000000"/>
    </w:rPr>
  </w:style>
  <w:style w:type="paragraph" w:styleId="Sraopastraipa">
    <w:name w:val="List Paragraph"/>
    <w:basedOn w:val="prastasis"/>
    <w:uiPriority w:val="34"/>
    <w:qFormat/>
    <w:rsid w:val="00045527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EF063-8E5D-412E-80F1-D5C07486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Dalia</cp:lastModifiedBy>
  <cp:revision>18</cp:revision>
  <dcterms:created xsi:type="dcterms:W3CDTF">2018-11-28T08:23:00Z</dcterms:created>
  <dcterms:modified xsi:type="dcterms:W3CDTF">2018-12-28T08:25:00Z</dcterms:modified>
</cp:coreProperties>
</file>