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49" w:rsidRPr="00050BE2" w:rsidRDefault="00340C00" w:rsidP="00050BE2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41C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11.</w:t>
      </w:r>
      <w:r w:rsidRPr="00340C0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FB2010" w:rsidRPr="00340C0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Mikroskopinių</w:t>
      </w:r>
      <w:r w:rsidR="00FB2010" w:rsidRPr="00050B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grybų, kurie sukelia maisto produktų pelijimą, </w:t>
      </w:r>
      <w:r w:rsidR="006426D7" w:rsidRPr="00050BE2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p w:rsidR="00050BE2" w:rsidRPr="00050BE2" w:rsidRDefault="00050BE2" w:rsidP="00050BE2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2F2749" w:rsidRDefault="003242A8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5–6 klasės, gamta ir žmogus; </w:t>
            </w:r>
            <w:r w:rsidR="00455F8D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</w:t>
            </w:r>
            <w:r w:rsidR="00A65B7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sė</w:t>
            </w:r>
            <w:r w:rsidR="00050BE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296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2F2749" w:rsidRDefault="005A6DCA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050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561BD7">
        <w:tc>
          <w:tcPr>
            <w:tcW w:w="2802" w:type="dxa"/>
          </w:tcPr>
          <w:p w:rsidR="002F2749" w:rsidRDefault="000272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3242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Gamta ir žmogus.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052" w:type="dxa"/>
          </w:tcPr>
          <w:p w:rsidR="003242A8" w:rsidRPr="00232850" w:rsidRDefault="003242A8" w:rsidP="00777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42A8" w:rsidRPr="00232850" w:rsidRDefault="003242A8" w:rsidP="00777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2B0747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>Pateikti naudingos ir žalingos mikroorganizmų veiklos pavyzdžių.</w:t>
            </w:r>
          </w:p>
          <w:p w:rsidR="003242A8" w:rsidRDefault="003242A8" w:rsidP="00777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i/>
                <w:sz w:val="24"/>
                <w:szCs w:val="24"/>
              </w:rPr>
              <w:t>Biologija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6FF9" w:rsidRPr="007B0714" w:rsidRDefault="003242A8" w:rsidP="00777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4.2.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Apibūdinti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pagrindinius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biologinius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gamtinių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populiacijų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dydį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reguliuojančius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veiksnius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.</w:t>
            </w:r>
          </w:p>
        </w:tc>
      </w:tr>
      <w:tr w:rsidR="002F2749" w:rsidTr="00561BD7">
        <w:trPr>
          <w:trHeight w:val="1003"/>
        </w:trPr>
        <w:tc>
          <w:tcPr>
            <w:tcW w:w="2802" w:type="dxa"/>
          </w:tcPr>
          <w:p w:rsidR="002F2749" w:rsidRDefault="00050BE2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2F2749" w:rsidRPr="007B0714" w:rsidRDefault="002F2749" w:rsidP="00777034">
            <w:pPr>
              <w:pStyle w:val="Default"/>
              <w:jc w:val="both"/>
            </w:pPr>
            <w:r>
              <w:t xml:space="preserve">8.3.1. </w:t>
            </w:r>
            <w:r w:rsidRPr="007B0714">
              <w:t xml:space="preserve">Paaiškina gyvųjų organizmų būdingus požymius; </w:t>
            </w:r>
            <w:r w:rsidR="00050BE2">
              <w:t xml:space="preserve">skiria </w:t>
            </w:r>
            <w:r w:rsidRPr="007B0714">
              <w:t xml:space="preserve">karalystes, remdamiesi organizmų sandara </w:t>
            </w:r>
            <w:r>
              <w:t>&lt;...&gt;</w:t>
            </w:r>
            <w:r w:rsidRPr="007B0714">
              <w:t xml:space="preserve">; atpažįsta ir apibūdina gyvuosius organizmus artimojoje aplinkoje. </w:t>
            </w:r>
          </w:p>
          <w:p w:rsidR="002F2749" w:rsidRPr="007B0714" w:rsidRDefault="002F2749" w:rsidP="00777034">
            <w:pPr>
              <w:pStyle w:val="Default"/>
              <w:jc w:val="both"/>
            </w:pPr>
          </w:p>
        </w:tc>
      </w:tr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9B099B" w:rsidRDefault="00ED0D9F" w:rsidP="00777034">
            <w:pPr>
              <w:pStyle w:val="Default"/>
              <w:jc w:val="both"/>
            </w:pPr>
            <w:r>
              <w:t>Ne kartą teko girdėti, kad maisto produktai supelijo</w:t>
            </w:r>
            <w:r w:rsidR="00AF0F49">
              <w:t>, todėl tapo netinkami vartoti</w:t>
            </w:r>
            <w:r>
              <w:t>. Apžiūrėj</w:t>
            </w:r>
            <w:r w:rsidR="002B0747">
              <w:t>ę</w:t>
            </w:r>
            <w:r>
              <w:t xml:space="preserve"> </w:t>
            </w:r>
            <w:r w:rsidR="00212D86">
              <w:t xml:space="preserve">supelijusius produktus ant </w:t>
            </w:r>
            <w:r>
              <w:t xml:space="preserve">jų paviršių matome </w:t>
            </w:r>
            <w:r w:rsidR="009B099B">
              <w:t xml:space="preserve">mėlynos, žalios, gelsvos, juodos spalvos aksomo ar veltinio pavidalo apnašas. </w:t>
            </w:r>
          </w:p>
          <w:p w:rsidR="009B099B" w:rsidRPr="00747BB6" w:rsidRDefault="009B099B" w:rsidP="00777034">
            <w:pPr>
              <w:pStyle w:val="Default"/>
              <w:jc w:val="both"/>
              <w:rPr>
                <w:i/>
              </w:rPr>
            </w:pPr>
            <w:r w:rsidRPr="00747BB6">
              <w:rPr>
                <w:i/>
              </w:rPr>
              <w:t>Kas gadina maisto produktus?</w:t>
            </w:r>
          </w:p>
        </w:tc>
      </w:tr>
      <w:tr w:rsidR="002F2749" w:rsidTr="00561BD7">
        <w:tc>
          <w:tcPr>
            <w:tcW w:w="2802" w:type="dxa"/>
          </w:tcPr>
          <w:p w:rsidR="002F2749" w:rsidRPr="008E652E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9B099B" w:rsidRDefault="002F2749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23E07">
              <w:rPr>
                <w:rFonts w:ascii="Times New Roman" w:eastAsia="Times New Roman" w:hAnsi="Times New Roman" w:cs="Times New Roman"/>
                <w:sz w:val="24"/>
                <w:szCs w:val="24"/>
              </w:rPr>
              <w:t>Remiantis a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84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supelijusių </w:t>
            </w:r>
            <w:r w:rsidR="009B099B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produktų (duonos, batono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>, citrinos</w:t>
            </w:r>
            <w:r w:rsidR="009B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kt.) užaugusių </w:t>
            </w:r>
            <w:r w:rsidR="0026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mikroskopinių 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grybų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</w:t>
            </w:r>
            <w:r w:rsidR="00D23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paaiškinti </w:t>
            </w:r>
            <w:r w:rsidR="009B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grybų žalą 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produktams</w:t>
            </w:r>
            <w:r w:rsidR="00AA5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1A36" w:rsidRDefault="00D23E07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Paaiškinti, kaip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atpažinti </w:t>
            </w:r>
            <w:r w:rsidR="009B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</w:t>
            </w:r>
            <w:r w:rsidR="0084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supelijusių </w:t>
            </w:r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produktų užaugusia</w:t>
            </w:r>
            <w:r w:rsidR="009B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>grybų kolonijas.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Tiriant </w:t>
            </w:r>
            <w:r w:rsidR="0084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grybų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mikroskopinę</w:t>
            </w:r>
            <w:r w:rsidR="0084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>sandarą (</w:t>
            </w:r>
            <w:proofErr w:type="spellStart"/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AF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sporas) išmokyti atskirti vienaląsčius grybus nuo daugialąsčių.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741A36" w:rsidRDefault="002F2749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Lupa*, Petri lėkštelės*, mikroskopas*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(skaitmeninis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šviesinis)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dengiamieji ir objektiniai stikleliai*, preparavimo įrankių rinkinys*, 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>įvair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supelij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usių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maisto produkt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ų gabaliukai</w:t>
            </w:r>
            <w:r w:rsidR="00027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sudėti</w:t>
            </w:r>
            <w:r w:rsidR="00027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>uždengt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64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Petri lėkštel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="003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kitu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uždengtu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</w:t>
            </w:r>
            <w:r w:rsidR="002B074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apsauginės </w:t>
            </w:r>
            <w:r w:rsidR="0037421C">
              <w:rPr>
                <w:rFonts w:ascii="Times New Roman" w:eastAsia="Times New Roman" w:hAnsi="Times New Roman" w:cs="Times New Roman"/>
                <w:sz w:val="24"/>
                <w:szCs w:val="24"/>
              </w:rPr>
              <w:t>kaukės.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645D68" w:rsidRPr="00D23E07" w:rsidRDefault="00D23E07" w:rsidP="00777034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07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2F2749" w:rsidRPr="00D23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5D68" w:rsidRDefault="00645D68" w:rsidP="00777034">
            <w:pPr>
              <w:pStyle w:val="Betarp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Tyrimui surenkama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 xml:space="preserve"> įvairių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supel</w:t>
            </w:r>
            <w:r w:rsidR="00027249">
              <w:rPr>
                <w:rFonts w:ascii="Times New Roman" w:hAnsi="Times New Roman" w:cs="Times New Roman"/>
                <w:sz w:val="24"/>
                <w:szCs w:val="24"/>
              </w:rPr>
              <w:t xml:space="preserve">ijusių maisto produktų </w:t>
            </w:r>
            <w:r w:rsidR="00BC3597">
              <w:rPr>
                <w:rFonts w:ascii="Times New Roman" w:hAnsi="Times New Roman" w:cs="Times New Roman"/>
                <w:sz w:val="24"/>
                <w:szCs w:val="24"/>
              </w:rPr>
              <w:t>(duonos</w:t>
            </w:r>
            <w:r w:rsidR="005D59EE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>batono</w:t>
            </w:r>
            <w:r w:rsidR="00BC3597">
              <w:rPr>
                <w:rFonts w:ascii="Times New Roman" w:hAnsi="Times New Roman" w:cs="Times New Roman"/>
                <w:sz w:val="24"/>
                <w:szCs w:val="24"/>
              </w:rPr>
              <w:t>, vaisių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 xml:space="preserve"> – mandarinų, apelsinų</w:t>
            </w:r>
            <w:r w:rsidR="00076BC5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F36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 xml:space="preserve"> pavyzdžių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 xml:space="preserve">Tyrimui </w:t>
            </w:r>
            <w:r w:rsidR="00027249">
              <w:rPr>
                <w:rFonts w:ascii="Times New Roman" w:hAnsi="Times New Roman" w:cs="Times New Roman"/>
                <w:sz w:val="24"/>
                <w:szCs w:val="24"/>
              </w:rPr>
              <w:t xml:space="preserve">tinka 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>ir kiti</w:t>
            </w:r>
            <w:r w:rsidR="00027249">
              <w:rPr>
                <w:rFonts w:ascii="Times New Roman" w:hAnsi="Times New Roman" w:cs="Times New Roman"/>
                <w:sz w:val="24"/>
                <w:szCs w:val="24"/>
              </w:rPr>
              <w:t xml:space="preserve"> produktai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ant kurių </w:t>
            </w:r>
            <w:r w:rsidR="00267B0F">
              <w:rPr>
                <w:rFonts w:ascii="Times New Roman" w:hAnsi="Times New Roman" w:cs="Times New Roman"/>
                <w:sz w:val="24"/>
                <w:szCs w:val="24"/>
              </w:rPr>
              <w:t>plika akimi matomi</w:t>
            </w:r>
            <w:r w:rsidR="0002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augantys 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 xml:space="preserve">mikroskopiniai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grybai</w:t>
            </w:r>
            <w:r w:rsidR="00267B0F">
              <w:rPr>
                <w:rFonts w:ascii="Times New Roman" w:hAnsi="Times New Roman" w:cs="Times New Roman"/>
                <w:sz w:val="24"/>
                <w:szCs w:val="24"/>
              </w:rPr>
              <w:t>, sudarantys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>neiškilias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ak</w:t>
            </w:r>
            <w:r w:rsidR="00027249">
              <w:rPr>
                <w:rFonts w:ascii="Times New Roman" w:hAnsi="Times New Roman" w:cs="Times New Roman"/>
                <w:sz w:val="24"/>
                <w:szCs w:val="24"/>
              </w:rPr>
              <w:t>somą panašias spalv</w:t>
            </w:r>
            <w:r w:rsidR="00FB2010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 xml:space="preserve"> (žali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>, juod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>, melsv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>, gelsv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996D23">
              <w:rPr>
                <w:rFonts w:ascii="Times New Roman" w:hAnsi="Times New Roman" w:cs="Times New Roman"/>
                <w:sz w:val="24"/>
                <w:szCs w:val="24"/>
              </w:rPr>
              <w:t xml:space="preserve"> ir kt. spalv</w:t>
            </w:r>
            <w:r w:rsidR="003101D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1A49">
              <w:rPr>
                <w:rFonts w:ascii="Times New Roman" w:hAnsi="Times New Roman" w:cs="Times New Roman"/>
                <w:sz w:val="24"/>
                <w:szCs w:val="24"/>
              </w:rPr>
              <w:t xml:space="preserve"> ar iškilias pilkas, juodas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kolonijas</w:t>
            </w:r>
            <w:r w:rsidR="00076BC5">
              <w:rPr>
                <w:rFonts w:ascii="Times New Roman" w:hAnsi="Times New Roman" w:cs="Times New Roman"/>
                <w:sz w:val="24"/>
                <w:szCs w:val="24"/>
              </w:rPr>
              <w:t xml:space="preserve">. Maisto produktų pavyzdžiai sudedami į Petri lėkšteles ar kitus indus. </w:t>
            </w:r>
          </w:p>
          <w:p w:rsidR="004B084E" w:rsidRPr="0096527E" w:rsidRDefault="004B084E" w:rsidP="0077703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Pr="003242A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12569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7" w:history="1">
              <w:r w:rsidRPr="003242A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 w:rsidRPr="003242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 w:rsidR="00310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84E" w:rsidRDefault="004B084E" w:rsidP="00777034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6278" w:rsidRPr="00D23E07" w:rsidRDefault="00D23E07" w:rsidP="00777034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AA5864" w:rsidRDefault="0037421C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ždengti supeliję maisto produktai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apžiūrimi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plika akimi ir pro lupą. A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prašomi 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matomi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ant jų užaugusių mikroskopinių grybų požymiai</w:t>
            </w:r>
            <w:r w:rsidR="00AA5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3597" w:rsidRDefault="00AA5864" w:rsidP="0077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749"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>. Gaminamas preparatas.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21C" w:rsidRPr="00374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Gaminant preparatą patariama užsidėti apsauginę kaukę.</w:t>
            </w:r>
            <w:r w:rsidR="003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upelijusio maisto mėginio indas </w:t>
            </w:r>
            <w:r w:rsidR="00267B0F">
              <w:rPr>
                <w:rFonts w:ascii="Times New Roman" w:eastAsia="Times New Roman" w:hAnsi="Times New Roman" w:cs="Times New Roman"/>
                <w:sz w:val="24"/>
                <w:szCs w:val="24"/>
              </w:rPr>
              <w:t>atsargiai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>, nukreipiant nuo savęs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stengiantis, 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r w:rsidR="0026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>į orą nepatektų grybų spor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praveriamas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2A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reparavimo adatėle nuo maisto produkto, stengiantis jo 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neužkabinti,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nuimama grybien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F3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7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Grybieną patariama </w:t>
            </w:r>
            <w:r w:rsidR="000956B8" w:rsidRPr="00FF281C">
              <w:rPr>
                <w:rFonts w:ascii="Times New Roman" w:hAnsi="Times New Roman" w:cs="Times New Roman"/>
                <w:sz w:val="24"/>
                <w:szCs w:val="24"/>
              </w:rPr>
              <w:t xml:space="preserve">imti iš </w:t>
            </w:r>
            <w:r w:rsidR="00727181">
              <w:rPr>
                <w:rFonts w:ascii="Times New Roman" w:hAnsi="Times New Roman" w:cs="Times New Roman"/>
                <w:sz w:val="24"/>
                <w:szCs w:val="24"/>
              </w:rPr>
              <w:t xml:space="preserve">grybo </w:t>
            </w:r>
            <w:r w:rsidR="000956B8" w:rsidRPr="00FF281C">
              <w:rPr>
                <w:rFonts w:ascii="Times New Roman" w:hAnsi="Times New Roman" w:cs="Times New Roman"/>
                <w:sz w:val="24"/>
                <w:szCs w:val="24"/>
              </w:rPr>
              <w:t>kolonijos pakraščių</w:t>
            </w:r>
            <w:r w:rsidR="00727181">
              <w:rPr>
                <w:rFonts w:ascii="Times New Roman" w:hAnsi="Times New Roman" w:cs="Times New Roman"/>
                <w:sz w:val="24"/>
                <w:szCs w:val="24"/>
              </w:rPr>
              <w:t>, kurie dažniausiai būna šviesesnės s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>palvos negu visa kolonija. Kolonijos pakraštyje</w:t>
            </w:r>
            <w:r w:rsidR="00727181">
              <w:rPr>
                <w:rFonts w:ascii="Times New Roman" w:hAnsi="Times New Roman" w:cs="Times New Roman"/>
                <w:sz w:val="24"/>
                <w:szCs w:val="24"/>
              </w:rPr>
              <w:t xml:space="preserve"> yra mažai sporų, todėl preparate bus geriau matomi </w:t>
            </w:r>
            <w:proofErr w:type="spellStart"/>
            <w:r w:rsidR="00727181">
              <w:rPr>
                <w:rFonts w:ascii="Times New Roman" w:hAnsi="Times New Roman" w:cs="Times New Roman"/>
                <w:sz w:val="24"/>
                <w:szCs w:val="24"/>
              </w:rPr>
              <w:t>hifai</w:t>
            </w:r>
            <w:proofErr w:type="spellEnd"/>
            <w:r w:rsidR="00727181">
              <w:rPr>
                <w:rFonts w:ascii="Times New Roman" w:hAnsi="Times New Roman" w:cs="Times New Roman"/>
                <w:sz w:val="24"/>
                <w:szCs w:val="24"/>
              </w:rPr>
              <w:t>. Paimta grybiena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dedam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objektinio stiklelio į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ant jo už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>lašintą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vandens lašą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datėle </w:t>
            </w:r>
            <w:r w:rsidR="0072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skalpeliu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grybiena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išsklaidoma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laše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27181">
              <w:rPr>
                <w:rFonts w:ascii="Times New Roman" w:eastAsia="Times New Roman" w:hAnsi="Times New Roman" w:cs="Times New Roman"/>
                <w:sz w:val="24"/>
                <w:szCs w:val="24"/>
              </w:rPr>
              <w:t>Uždengiama dengiamuoju stikleliu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5F8D" w:rsidRDefault="00143B56" w:rsidP="0077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65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Preparatas stebimas pro mikroskopą. Pamatomi </w:t>
            </w:r>
            <w:proofErr w:type="spellStart"/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hifai</w:t>
            </w:r>
            <w:proofErr w:type="spellEnd"/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(grybiena)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nustatoma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jie yra</w:t>
            </w:r>
            <w:r w:rsidR="008C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vienaląsčiai</w:t>
            </w:r>
            <w:r w:rsidR="005D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(neturi pertvarėlių)</w:t>
            </w:r>
            <w:r w:rsidR="008C4D39">
              <w:rPr>
                <w:rFonts w:ascii="Times New Roman" w:eastAsia="Times New Roman" w:hAnsi="Times New Roman" w:cs="Times New Roman"/>
                <w:sz w:val="24"/>
                <w:szCs w:val="24"/>
              </w:rPr>
              <w:t>, ar daugialąsčiai</w:t>
            </w:r>
            <w:r w:rsidR="005D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(turi pertvarėles)</w:t>
            </w:r>
            <w:r w:rsidR="008C4D39" w:rsidRPr="008C4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C4D39" w:rsidRPr="008C4D3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Stebimos </w:t>
            </w:r>
            <w:proofErr w:type="spellStart"/>
            <w:r w:rsidR="00727181">
              <w:rPr>
                <w:rFonts w:ascii="Times New Roman" w:eastAsia="Times New Roman" w:hAnsi="Times New Roman" w:cs="Times New Roman"/>
                <w:sz w:val="24"/>
                <w:szCs w:val="24"/>
              </w:rPr>
              <w:t>hifų</w:t>
            </w:r>
            <w:proofErr w:type="spellEnd"/>
            <w:r w:rsidR="0072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viršūnėse susidariusios sporos. Atkreipiamas dėmesys į 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sporų ir </w:t>
            </w:r>
            <w:proofErr w:type="spellStart"/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>hifų</w:t>
            </w:r>
            <w:proofErr w:type="spellEnd"/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sąlyčio </w:t>
            </w:r>
            <w:r w:rsidR="00AA5864">
              <w:rPr>
                <w:rFonts w:ascii="Times New Roman" w:eastAsia="Times New Roman" w:hAnsi="Times New Roman" w:cs="Times New Roman"/>
                <w:sz w:val="24"/>
                <w:szCs w:val="24"/>
              </w:rPr>
              <w:t>vietą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>Šis požymis svarbus</w:t>
            </w:r>
            <w:r w:rsidR="00AA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identifikuojant grybus.</w:t>
            </w:r>
          </w:p>
          <w:p w:rsidR="002F2749" w:rsidRPr="00BC3597" w:rsidRDefault="00143B56" w:rsidP="0077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Matomas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mikroskopą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vaizdas nupiešiamas arba nufotografuojamas, struktūros pažymim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os ir įvardi</w:t>
            </w:r>
            <w:r w:rsidR="00E640E7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amo</w:t>
            </w:r>
            <w:r w:rsidR="00455F8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60DC" w:rsidRDefault="00143B56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Remiantis </w:t>
            </w:r>
            <w:r w:rsidR="00ED38AD" w:rsidRPr="00747B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ED38AD" w:rsidRPr="00747B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ikroskopinių grybų, kurie sukelia maisto produktų pelijimą, pavyzdžiais</w:t>
            </w:r>
            <w:r w:rsidR="00F55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(žr. Priedą)</w:t>
            </w:r>
            <w:r w:rsidR="00EB2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6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nustatomas</w:t>
            </w:r>
            <w:r w:rsidR="0045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tiriamas mikroskopinis grybas. </w:t>
            </w:r>
          </w:p>
          <w:p w:rsidR="00143B56" w:rsidRDefault="00143B56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Padaroma tyrimo išvada.</w:t>
            </w:r>
          </w:p>
          <w:p w:rsidR="00ED38AD" w:rsidRDefault="00143B56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F274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>. Internete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kituose šaltiniuose ieškoma i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F274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>formacijos apie</w:t>
            </w:r>
            <w:r w:rsidR="008F0445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maisto produktų dažniausiai a</w:t>
            </w:r>
            <w:r w:rsidR="005D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ptinkamų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mikroskopinių grybų, pvz.,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pelėjūno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pelėsio ar kitų,</w:t>
            </w:r>
            <w:r w:rsidR="008F0445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</w:t>
            </w:r>
            <w:r w:rsidR="002F274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plitimo priežastis,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žmonėms </w:t>
            </w:r>
            <w:r w:rsidR="002F274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sukeliamas ligas. Išsiaiškinama, kaip nuo </w:t>
            </w:r>
            <w:r w:rsidR="008F0445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>šių grybų</w:t>
            </w:r>
            <w:r w:rsidR="002F274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apsau</w:t>
            </w:r>
            <w:r w:rsidR="00DF2E59" w:rsidRP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goti </w:t>
            </w:r>
            <w:r w:rsidR="00616EDF">
              <w:rPr>
                <w:rFonts w:ascii="Times New Roman" w:eastAsia="Times New Roman" w:hAnsi="Times New Roman" w:cs="Times New Roman"/>
                <w:sz w:val="24"/>
                <w:szCs w:val="24"/>
              </w:rPr>
              <w:t>ne tik maisto produktus, bet ir patalpas.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561BD7">
        <w:tc>
          <w:tcPr>
            <w:tcW w:w="2802" w:type="dxa"/>
          </w:tcPr>
          <w:p w:rsidR="002F2749" w:rsidRPr="00945355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A57C5F" w:rsidRPr="003C5F26" w:rsidRDefault="003242A8" w:rsidP="0077703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r w:rsidR="002F2749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864" w:rsidRDefault="002F2749" w:rsidP="0077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A57C5F">
              <w:rPr>
                <w:rFonts w:ascii="Times New Roman" w:hAnsi="Times New Roman" w:cs="Times New Roman"/>
                <w:sz w:val="24"/>
                <w:szCs w:val="24"/>
              </w:rPr>
              <w:t xml:space="preserve">plika akimi matomus 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>ožymius geba atpažinti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supelijusius maisto produktus ir nurodyti, kad tokiuose produktuose 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 xml:space="preserve">išplito 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>mikroskopiniai grybai.</w:t>
            </w:r>
            <w:r w:rsidR="00311820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Mokytojo padedam</w:t>
            </w:r>
            <w:r w:rsidR="00E640E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11820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paruošia preparatą, </w:t>
            </w:r>
            <w:r w:rsidR="00062539"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311820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AD" w:rsidRPr="00747BB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D38AD" w:rsidRPr="00747B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ikroskopinių grybų, kurie sukelia maisto produktų pelijimą, pavyzdžiais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20" w:rsidRPr="00255A38">
              <w:rPr>
                <w:rFonts w:ascii="Times New Roman" w:hAnsi="Times New Roman" w:cs="Times New Roman"/>
                <w:sz w:val="24"/>
                <w:szCs w:val="24"/>
              </w:rPr>
              <w:t>atpažįsta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 maisto produkto gadintoją. </w:t>
            </w:r>
          </w:p>
          <w:p w:rsidR="00747BB6" w:rsidRDefault="00747BB6" w:rsidP="0077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3C5F26" w:rsidRDefault="003242A8" w:rsidP="0077703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C5F26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2749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F2749" w:rsidRDefault="002F2749" w:rsidP="0077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paruošia preparatą, matomą vaizdą nupiešia, jame pažymi matomas struktūras ir užrašo jų pavadinimus</w:t>
            </w:r>
            <w:r w:rsidR="009B2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E7"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AD" w:rsidRPr="00747BB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D38AD" w:rsidRPr="00747B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ikroskopinių grybų, kurie sukelia maisto produktų pelijimą, pavyzdžiais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0E7">
              <w:rPr>
                <w:rFonts w:ascii="Times New Roman" w:hAnsi="Times New Roman" w:cs="Times New Roman"/>
                <w:sz w:val="24"/>
                <w:szCs w:val="24"/>
              </w:rPr>
              <w:t xml:space="preserve">nustato, koks tai </w:t>
            </w:r>
            <w:r w:rsidR="00A57C5F">
              <w:rPr>
                <w:rFonts w:ascii="Times New Roman" w:hAnsi="Times New Roman" w:cs="Times New Roman"/>
                <w:sz w:val="24"/>
                <w:szCs w:val="24"/>
              </w:rPr>
              <w:t>gryb</w:t>
            </w:r>
            <w:r w:rsidR="00E640E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5D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39">
              <w:rPr>
                <w:rFonts w:ascii="Times New Roman" w:hAnsi="Times New Roman" w:cs="Times New Roman"/>
                <w:sz w:val="24"/>
                <w:szCs w:val="24"/>
              </w:rPr>
              <w:t>Vadovaudamasis</w:t>
            </w:r>
            <w:r w:rsidR="009B25BF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informacija paaiškina </w:t>
            </w:r>
            <w:r w:rsidR="00F4107B">
              <w:rPr>
                <w:rFonts w:ascii="Times New Roman" w:hAnsi="Times New Roman" w:cs="Times New Roman"/>
                <w:sz w:val="24"/>
                <w:szCs w:val="24"/>
              </w:rPr>
              <w:t>mikroskopinių grybų daromą žalą.</w:t>
            </w:r>
          </w:p>
          <w:p w:rsidR="00747BB6" w:rsidRDefault="00747BB6" w:rsidP="0077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3C5F26" w:rsidRDefault="003242A8" w:rsidP="0077703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</w:t>
            </w:r>
            <w:r w:rsidR="002F2749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212D86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  <w:r w:rsidR="000B5283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F2749" w:rsidRDefault="003E72C9" w:rsidP="0077703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Paaiškina</w:t>
            </w:r>
            <w:r w:rsidR="00E64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kaip tyrimo metu atskirti vienaląsčius mikrosko</w:t>
            </w:r>
            <w:r w:rsidR="005D59EE">
              <w:rPr>
                <w:rFonts w:ascii="Times New Roman" w:hAnsi="Times New Roman" w:cs="Times New Roman"/>
                <w:sz w:val="24"/>
                <w:szCs w:val="24"/>
              </w:rPr>
              <w:t>pinius grybus nuo daugialąsčių.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6B"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</w:t>
            </w:r>
            <w:r w:rsidR="00414BCC">
              <w:rPr>
                <w:rFonts w:ascii="Times New Roman" w:hAnsi="Times New Roman" w:cs="Times New Roman"/>
                <w:sz w:val="24"/>
                <w:szCs w:val="24"/>
              </w:rPr>
              <w:t xml:space="preserve">ija siūlo sprendimus, kaip 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>apsaugoti</w:t>
            </w:r>
            <w:r w:rsidR="00F4107B">
              <w:rPr>
                <w:rFonts w:ascii="Times New Roman" w:hAnsi="Times New Roman" w:cs="Times New Roman"/>
                <w:sz w:val="24"/>
                <w:szCs w:val="24"/>
              </w:rPr>
              <w:t xml:space="preserve"> maisto produktus ir patalpas nuo mikroskopinių grybų</w:t>
            </w:r>
            <w:r w:rsidR="00BC3597">
              <w:rPr>
                <w:rFonts w:ascii="Times New Roman" w:hAnsi="Times New Roman" w:cs="Times New Roman"/>
                <w:sz w:val="24"/>
                <w:szCs w:val="24"/>
              </w:rPr>
              <w:t xml:space="preserve">, kurie sukelia pelijimą, </w:t>
            </w:r>
            <w:r w:rsidR="00F4107B">
              <w:rPr>
                <w:rFonts w:ascii="Times New Roman" w:hAnsi="Times New Roman" w:cs="Times New Roman"/>
                <w:sz w:val="24"/>
                <w:szCs w:val="24"/>
              </w:rPr>
              <w:t>plitimo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2F2749" w:rsidRDefault="00EB2C6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elgiamasi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apžiūrint supelijusius </w:t>
            </w:r>
            <w:r w:rsidR="00BC3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maisto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produktus ir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gaminant preparatą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Saugomasi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grybų sporos nuo </w:t>
            </w:r>
            <w:r w:rsid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tiriamų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F0445">
              <w:rPr>
                <w:rFonts w:ascii="Times New Roman" w:eastAsia="Times New Roman" w:hAnsi="Times New Roman" w:cs="Times New Roman"/>
                <w:sz w:val="24"/>
                <w:szCs w:val="24"/>
              </w:rPr>
              <w:t>aisto produktų nepatektų į orą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negalima su </w:t>
            </w:r>
            <w:r w:rsidR="00071A4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oru įkvėpti</w:t>
            </w:r>
            <w:r w:rsidR="00F4107B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grybo sporų</w:t>
            </w:r>
            <w:r w:rsidR="008C4D3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ypač </w:t>
            </w:r>
            <w:r w:rsidR="008C4D3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alergiškiems mokiniams.</w:t>
            </w:r>
          </w:p>
        </w:tc>
      </w:tr>
      <w:tr w:rsidR="002F2749" w:rsidTr="00561BD7">
        <w:tc>
          <w:tcPr>
            <w:tcW w:w="2802" w:type="dxa"/>
          </w:tcPr>
          <w:p w:rsidR="002F2749" w:rsidRPr="00A73403" w:rsidRDefault="002F2749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2F2749" w:rsidRPr="003242A8" w:rsidRDefault="00EB2C6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Chemija</w:t>
            </w:r>
            <w:r w:rsidR="003242A8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3242A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r w:rsidR="002F274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heminės medžiagos</w:t>
            </w:r>
            <w:r w:rsidR="00F4107B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slopinančios mikroskopinių grybų plitimą pata</w:t>
            </w:r>
            <w:r w:rsidR="0007494A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lpose (pvz., eteriniai aliejai). </w:t>
            </w:r>
          </w:p>
          <w:p w:rsidR="008C4D39" w:rsidRPr="003242A8" w:rsidRDefault="00EB2C6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3242A8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3242A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8C4D3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kaip apsaugoti</w:t>
            </w: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maisto produktus </w:t>
            </w:r>
            <w:r w:rsidR="003242A8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nuo pelijimo </w:t>
            </w: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maisto gamybos procese</w:t>
            </w:r>
            <w:r w:rsidR="008C4D3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956F92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plėtoti</w:t>
            </w:r>
          </w:p>
        </w:tc>
        <w:tc>
          <w:tcPr>
            <w:tcW w:w="7052" w:type="dxa"/>
          </w:tcPr>
          <w:p w:rsidR="00F4107B" w:rsidRDefault="00EA54BF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Ištirti </w:t>
            </w:r>
            <w:proofErr w:type="spellStart"/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pelėjūno</w:t>
            </w:r>
            <w:proofErr w:type="spellEnd"/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galvenio</w:t>
            </w:r>
            <w:proofErr w:type="spellEnd"/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paplitimą įvairios paskirties patalpose.</w:t>
            </w:r>
          </w:p>
          <w:p w:rsidR="00F4107B" w:rsidRDefault="00071A49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Ištirti pelėsio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paplitimą ant įvairių maisto produktų.</w:t>
            </w:r>
          </w:p>
          <w:p w:rsidR="00F4107B" w:rsidRDefault="00F4107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Par</w:t>
            </w:r>
            <w:r w:rsidR="009D61FE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pranešimą apie </w:t>
            </w:r>
            <w:proofErr w:type="spellStart"/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pelėjūno</w:t>
            </w:r>
            <w:proofErr w:type="spellEnd"/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galvenio</w:t>
            </w:r>
            <w:proofErr w:type="spellEnd"/>
            <w:r w:rsidR="003C5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pelėsio, </w:t>
            </w:r>
            <w:proofErr w:type="spellStart"/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rizopo</w:t>
            </w:r>
            <w:proofErr w:type="spellEnd"/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kitų mikroskopinių grybų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sukeliamas žmogaus ligas.</w:t>
            </w:r>
          </w:p>
          <w:p w:rsidR="00D9652B" w:rsidRDefault="00D9652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Remiantis žiniomis apie mikroorganizmus, aptarti, kodėl reikia laikytis higienos reikalavimų. </w:t>
            </w:r>
          </w:p>
          <w:p w:rsidR="002F2749" w:rsidRDefault="00D9652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Aptarti įvairius 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produktų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apsaugos nuo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mikroskopinių grybų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būdus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107B" w:rsidRDefault="00D9652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Aptarti </w:t>
            </w:r>
            <w:r w:rsidR="00F4107B" w:rsidRPr="00F4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antibiotikų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gavybos istoriją: jų gamintojus, atradėjus, vartojimą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33A9" w:rsidRDefault="00D9652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833A9">
              <w:rPr>
                <w:rFonts w:ascii="Times New Roman" w:eastAsia="Times New Roman" w:hAnsi="Times New Roman" w:cs="Times New Roman"/>
                <w:sz w:val="24"/>
                <w:szCs w:val="24"/>
              </w:rPr>
              <w:t>. Pelėsinių sūrių gamyb</w:t>
            </w:r>
            <w:r w:rsidR="00212D86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68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naudojami mikroskopiniai grybai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6FF9" w:rsidRDefault="00D9652B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E4C8B">
              <w:rPr>
                <w:rFonts w:ascii="Times New Roman" w:eastAsia="Times New Roman" w:hAnsi="Times New Roman" w:cs="Times New Roman"/>
                <w:sz w:val="24"/>
                <w:szCs w:val="24"/>
              </w:rPr>
              <w:t>. Medžiagų, slopinančių mikroskopinių grybų auginimą, paieška.</w:t>
            </w:r>
          </w:p>
        </w:tc>
      </w:tr>
      <w:tr w:rsidR="00024A12" w:rsidTr="00561BD7">
        <w:tc>
          <w:tcPr>
            <w:tcW w:w="2802" w:type="dxa"/>
          </w:tcPr>
          <w:p w:rsidR="00024A12" w:rsidRDefault="00024A12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024A12" w:rsidRDefault="00024A12" w:rsidP="00777034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Tr="00561BD7">
        <w:tc>
          <w:tcPr>
            <w:tcW w:w="2802" w:type="dxa"/>
          </w:tcPr>
          <w:p w:rsidR="002F2749" w:rsidRDefault="003C5F26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747BB6" w:rsidRDefault="00A57C5F" w:rsidP="000D2D5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C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Mikroskopinių grybų, kurie sukelia maisto produktų pelijimą, tyrimas</w:t>
            </w:r>
          </w:p>
        </w:tc>
      </w:tr>
      <w:tr w:rsidR="00747BB6" w:rsidTr="00561BD7">
        <w:tc>
          <w:tcPr>
            <w:tcW w:w="2802" w:type="dxa"/>
          </w:tcPr>
          <w:p w:rsidR="00747BB6" w:rsidRDefault="00747BB6" w:rsidP="007D6EEC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052" w:type="dxa"/>
          </w:tcPr>
          <w:p w:rsidR="00747BB6" w:rsidRPr="00EB2C6B" w:rsidRDefault="00747BB6" w:rsidP="0077703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C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Mikroskopinių grybų, kurie sukelia maisto produktų pelijimą, pavyzdžiai</w:t>
            </w:r>
          </w:p>
        </w:tc>
      </w:tr>
    </w:tbl>
    <w:p w:rsidR="002F2749" w:rsidRDefault="002F2749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0CD" w:rsidRDefault="008A70CD" w:rsidP="00F2230C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70CD" w:rsidSect="00747BB6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13" w:rsidRDefault="00DD7913" w:rsidP="00747BB6">
      <w:pPr>
        <w:spacing w:after="0" w:line="240" w:lineRule="auto"/>
      </w:pPr>
      <w:r>
        <w:separator/>
      </w:r>
    </w:p>
  </w:endnote>
  <w:endnote w:type="continuationSeparator" w:id="0">
    <w:p w:rsidR="00DD7913" w:rsidRDefault="00DD7913" w:rsidP="0074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337067"/>
      <w:docPartObj>
        <w:docPartGallery w:val="Page Numbers (Bottom of Page)"/>
        <w:docPartUnique/>
      </w:docPartObj>
    </w:sdtPr>
    <w:sdtEndPr/>
    <w:sdtContent>
      <w:p w:rsidR="00747BB6" w:rsidRDefault="00006711">
        <w:pPr>
          <w:pStyle w:val="Porat"/>
          <w:jc w:val="center"/>
        </w:pPr>
        <w:r>
          <w:fldChar w:fldCharType="begin"/>
        </w:r>
        <w:r w:rsidR="00747BB6">
          <w:instrText>PAGE   \* MERGEFORMAT</w:instrText>
        </w:r>
        <w:r>
          <w:fldChar w:fldCharType="separate"/>
        </w:r>
        <w:r w:rsidR="00024A12">
          <w:rPr>
            <w:noProof/>
          </w:rPr>
          <w:t>3</w:t>
        </w:r>
        <w:r>
          <w:fldChar w:fldCharType="end"/>
        </w:r>
      </w:p>
    </w:sdtContent>
  </w:sdt>
  <w:p w:rsidR="00747BB6" w:rsidRDefault="00747BB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13" w:rsidRDefault="00DD7913" w:rsidP="00747BB6">
      <w:pPr>
        <w:spacing w:after="0" w:line="240" w:lineRule="auto"/>
      </w:pPr>
      <w:r>
        <w:separator/>
      </w:r>
    </w:p>
  </w:footnote>
  <w:footnote w:type="continuationSeparator" w:id="0">
    <w:p w:rsidR="00DD7913" w:rsidRDefault="00DD7913" w:rsidP="0074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0524C"/>
    <w:rsid w:val="00006711"/>
    <w:rsid w:val="000111C8"/>
    <w:rsid w:val="00012F21"/>
    <w:rsid w:val="00024A12"/>
    <w:rsid w:val="00027249"/>
    <w:rsid w:val="00050BE2"/>
    <w:rsid w:val="00051B1A"/>
    <w:rsid w:val="00062539"/>
    <w:rsid w:val="000718DA"/>
    <w:rsid w:val="00071A49"/>
    <w:rsid w:val="00073157"/>
    <w:rsid w:val="0007494A"/>
    <w:rsid w:val="00076BC5"/>
    <w:rsid w:val="000956B8"/>
    <w:rsid w:val="000B43FC"/>
    <w:rsid w:val="000B5283"/>
    <w:rsid w:val="000D2D54"/>
    <w:rsid w:val="001018F7"/>
    <w:rsid w:val="00104B51"/>
    <w:rsid w:val="001060DC"/>
    <w:rsid w:val="00115655"/>
    <w:rsid w:val="00125698"/>
    <w:rsid w:val="00143B56"/>
    <w:rsid w:val="001623DE"/>
    <w:rsid w:val="00193C1C"/>
    <w:rsid w:val="0019773A"/>
    <w:rsid w:val="001B1DBA"/>
    <w:rsid w:val="001C3F3B"/>
    <w:rsid w:val="001C786D"/>
    <w:rsid w:val="001D32DC"/>
    <w:rsid w:val="001D72BC"/>
    <w:rsid w:val="001E3A3C"/>
    <w:rsid w:val="00212D86"/>
    <w:rsid w:val="002135FC"/>
    <w:rsid w:val="00231E6D"/>
    <w:rsid w:val="00267B0F"/>
    <w:rsid w:val="00275433"/>
    <w:rsid w:val="002876BD"/>
    <w:rsid w:val="00296628"/>
    <w:rsid w:val="002B0747"/>
    <w:rsid w:val="002E4791"/>
    <w:rsid w:val="002F2749"/>
    <w:rsid w:val="002F66D4"/>
    <w:rsid w:val="0030175C"/>
    <w:rsid w:val="003101D9"/>
    <w:rsid w:val="00311820"/>
    <w:rsid w:val="00316559"/>
    <w:rsid w:val="00322010"/>
    <w:rsid w:val="003242A8"/>
    <w:rsid w:val="00340C00"/>
    <w:rsid w:val="0037421C"/>
    <w:rsid w:val="00396D55"/>
    <w:rsid w:val="003A37FF"/>
    <w:rsid w:val="003C5F26"/>
    <w:rsid w:val="003E72C9"/>
    <w:rsid w:val="00414BCC"/>
    <w:rsid w:val="00455F8D"/>
    <w:rsid w:val="00457479"/>
    <w:rsid w:val="004738AB"/>
    <w:rsid w:val="00490D14"/>
    <w:rsid w:val="00496278"/>
    <w:rsid w:val="004A274F"/>
    <w:rsid w:val="004B084E"/>
    <w:rsid w:val="004B4D72"/>
    <w:rsid w:val="004D168E"/>
    <w:rsid w:val="004D2B38"/>
    <w:rsid w:val="00513042"/>
    <w:rsid w:val="00533C7D"/>
    <w:rsid w:val="005876F5"/>
    <w:rsid w:val="005A6DCA"/>
    <w:rsid w:val="005B653F"/>
    <w:rsid w:val="005D20B4"/>
    <w:rsid w:val="005D59EE"/>
    <w:rsid w:val="00613093"/>
    <w:rsid w:val="00616EDF"/>
    <w:rsid w:val="00631B3F"/>
    <w:rsid w:val="006426D7"/>
    <w:rsid w:val="00645D68"/>
    <w:rsid w:val="00652AE5"/>
    <w:rsid w:val="00661E67"/>
    <w:rsid w:val="006825C3"/>
    <w:rsid w:val="006833A9"/>
    <w:rsid w:val="006A71DD"/>
    <w:rsid w:val="006D374A"/>
    <w:rsid w:val="007167F6"/>
    <w:rsid w:val="00727181"/>
    <w:rsid w:val="00741A36"/>
    <w:rsid w:val="00747BB6"/>
    <w:rsid w:val="007558FD"/>
    <w:rsid w:val="007672A6"/>
    <w:rsid w:val="00777034"/>
    <w:rsid w:val="0079037F"/>
    <w:rsid w:val="007A100B"/>
    <w:rsid w:val="007D6EEC"/>
    <w:rsid w:val="007E4C8B"/>
    <w:rsid w:val="007F64F4"/>
    <w:rsid w:val="008177A1"/>
    <w:rsid w:val="008201E8"/>
    <w:rsid w:val="00831533"/>
    <w:rsid w:val="008437CC"/>
    <w:rsid w:val="00861626"/>
    <w:rsid w:val="00873AEC"/>
    <w:rsid w:val="008779AE"/>
    <w:rsid w:val="008A70CD"/>
    <w:rsid w:val="008B508B"/>
    <w:rsid w:val="008C4D39"/>
    <w:rsid w:val="008E2564"/>
    <w:rsid w:val="008E41CE"/>
    <w:rsid w:val="008F0445"/>
    <w:rsid w:val="00902515"/>
    <w:rsid w:val="00906FF9"/>
    <w:rsid w:val="009135DE"/>
    <w:rsid w:val="009354A3"/>
    <w:rsid w:val="009356EE"/>
    <w:rsid w:val="00956F92"/>
    <w:rsid w:val="00963D0A"/>
    <w:rsid w:val="0098089A"/>
    <w:rsid w:val="00996D23"/>
    <w:rsid w:val="009B099B"/>
    <w:rsid w:val="009B25BF"/>
    <w:rsid w:val="009D61FE"/>
    <w:rsid w:val="009F3FAE"/>
    <w:rsid w:val="00A009EB"/>
    <w:rsid w:val="00A42B86"/>
    <w:rsid w:val="00A57C5F"/>
    <w:rsid w:val="00A65B74"/>
    <w:rsid w:val="00A67C79"/>
    <w:rsid w:val="00AA5864"/>
    <w:rsid w:val="00AB52F7"/>
    <w:rsid w:val="00AD309D"/>
    <w:rsid w:val="00AF0F49"/>
    <w:rsid w:val="00B0551D"/>
    <w:rsid w:val="00B11BFB"/>
    <w:rsid w:val="00B14B0D"/>
    <w:rsid w:val="00B16263"/>
    <w:rsid w:val="00B17F47"/>
    <w:rsid w:val="00B30999"/>
    <w:rsid w:val="00B32B2C"/>
    <w:rsid w:val="00B335FD"/>
    <w:rsid w:val="00B6284B"/>
    <w:rsid w:val="00B74A88"/>
    <w:rsid w:val="00B976E7"/>
    <w:rsid w:val="00BA16CE"/>
    <w:rsid w:val="00BB32D7"/>
    <w:rsid w:val="00BC3597"/>
    <w:rsid w:val="00BE52FC"/>
    <w:rsid w:val="00C1045E"/>
    <w:rsid w:val="00C11FD0"/>
    <w:rsid w:val="00C72B25"/>
    <w:rsid w:val="00C77BB7"/>
    <w:rsid w:val="00C87460"/>
    <w:rsid w:val="00CA0CEE"/>
    <w:rsid w:val="00CC26F6"/>
    <w:rsid w:val="00CE12C5"/>
    <w:rsid w:val="00D175BE"/>
    <w:rsid w:val="00D23E07"/>
    <w:rsid w:val="00D4565F"/>
    <w:rsid w:val="00D46FA8"/>
    <w:rsid w:val="00D9652B"/>
    <w:rsid w:val="00DA7CF9"/>
    <w:rsid w:val="00DB4EC7"/>
    <w:rsid w:val="00DD2AEF"/>
    <w:rsid w:val="00DD7913"/>
    <w:rsid w:val="00DE6B3B"/>
    <w:rsid w:val="00DE6D20"/>
    <w:rsid w:val="00DE6FA4"/>
    <w:rsid w:val="00DF2E59"/>
    <w:rsid w:val="00E0095E"/>
    <w:rsid w:val="00E46755"/>
    <w:rsid w:val="00E55FF0"/>
    <w:rsid w:val="00E640E7"/>
    <w:rsid w:val="00EA12AD"/>
    <w:rsid w:val="00EA54BF"/>
    <w:rsid w:val="00EB104B"/>
    <w:rsid w:val="00EB2C6B"/>
    <w:rsid w:val="00ED0D9F"/>
    <w:rsid w:val="00ED38AD"/>
    <w:rsid w:val="00EF1CBF"/>
    <w:rsid w:val="00F2230C"/>
    <w:rsid w:val="00F3181B"/>
    <w:rsid w:val="00F365AD"/>
    <w:rsid w:val="00F36C6D"/>
    <w:rsid w:val="00F4107B"/>
    <w:rsid w:val="00F5500A"/>
    <w:rsid w:val="00F65935"/>
    <w:rsid w:val="00F719B4"/>
    <w:rsid w:val="00FA1969"/>
    <w:rsid w:val="00FA30B6"/>
    <w:rsid w:val="00FB2010"/>
    <w:rsid w:val="00FC4AB2"/>
    <w:rsid w:val="00FC6E9B"/>
    <w:rsid w:val="00FE5B42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1236F-AA4E-4277-A32D-7E13EF83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73A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3A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3AEC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3A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3A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873A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74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7BB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4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7B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edlys.smm.lt/5_8_klasiu_pamoku_veiklu_aprasai/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dlys.smm.lt/5_8_klasiu_pamoku_veiklu_aprasai/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13</cp:revision>
  <cp:lastPrinted>2018-02-26T13:53:00Z</cp:lastPrinted>
  <dcterms:created xsi:type="dcterms:W3CDTF">2018-11-28T08:24:00Z</dcterms:created>
  <dcterms:modified xsi:type="dcterms:W3CDTF">2019-02-05T19:06:00Z</dcterms:modified>
</cp:coreProperties>
</file>