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A" w:rsidRDefault="001547F3" w:rsidP="00157EFB">
      <w:pPr>
        <w:pStyle w:val="prastasis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52. </w:t>
      </w:r>
      <w:r w:rsidR="00943FCD" w:rsidRPr="006F03C8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157EFB" w:rsidRPr="006F03C8" w:rsidRDefault="00157EFB" w:rsidP="00157EFB">
      <w:pPr>
        <w:pStyle w:val="prastasis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93A" w:rsidRDefault="00943FCD" w:rsidP="00157EFB">
      <w:pPr>
        <w:pStyle w:val="prastasis1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03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Deguonies dujų gavimas, surinkimas </w:t>
      </w:r>
      <w:r w:rsidR="00E86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išstumiant </w:t>
      </w:r>
      <w:r w:rsidRPr="006F03C8">
        <w:rPr>
          <w:rFonts w:ascii="Times New Roman" w:eastAsia="Times New Roman" w:hAnsi="Times New Roman" w:cs="Times New Roman"/>
          <w:b/>
          <w:i/>
          <w:sz w:val="24"/>
          <w:szCs w:val="24"/>
        </w:rPr>
        <w:t>vanden</w:t>
      </w:r>
      <w:r w:rsidR="00E8673B">
        <w:rPr>
          <w:rFonts w:ascii="Times New Roman" w:eastAsia="Times New Roman" w:hAnsi="Times New Roman" w:cs="Times New Roman"/>
          <w:b/>
          <w:i/>
          <w:sz w:val="24"/>
          <w:szCs w:val="24"/>
        </w:rPr>
        <w:t>į</w:t>
      </w:r>
      <w:r w:rsidRPr="006F03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ir atpažinimas</w:t>
      </w:r>
    </w:p>
    <w:p w:rsidR="00157EFB" w:rsidRPr="006F03C8" w:rsidRDefault="00157EFB" w:rsidP="00157EFB">
      <w:pPr>
        <w:pStyle w:val="prastasis1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4D94" w:rsidRDefault="00C655A5" w:rsidP="00EF4D94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26961"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94"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F4D94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C655A5" w:rsidP="00EF4D94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61"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 w:rsid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94"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F4D94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C655A5" w:rsidP="00EF4D94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26961"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94">
        <w:rPr>
          <w:rFonts w:ascii="Times New Roman" w:hAnsi="Times New Roman" w:cs="Times New Roman"/>
          <w:sz w:val="24"/>
          <w:szCs w:val="24"/>
        </w:rPr>
        <w:tab/>
      </w:r>
    </w:p>
    <w:p w:rsidR="00904D13" w:rsidRPr="00EF4D94" w:rsidRDefault="00EF4D94" w:rsidP="00EF4D94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93A" w:rsidRPr="00C26961" w:rsidRDefault="00C655A5" w:rsidP="00EF4D94">
      <w:pPr>
        <w:pStyle w:val="prastasis1"/>
        <w:tabs>
          <w:tab w:val="left" w:leader="dot" w:pos="936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26961"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Veiklos eiga</w:t>
      </w:r>
      <w:r w:rsidR="009A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93A" w:rsidRDefault="009A49F5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84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Su</w:t>
      </w:r>
      <w:r w:rsidR="00110DE6">
        <w:rPr>
          <w:rFonts w:ascii="Times New Roman" w:eastAsia="Times New Roman" w:hAnsi="Times New Roman" w:cs="Times New Roman"/>
          <w:sz w:val="24"/>
          <w:szCs w:val="24"/>
        </w:rPr>
        <w:t>dėkite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priemonę dujoms rinkti, naudodami</w:t>
      </w:r>
      <w:r w:rsidR="00110DE6">
        <w:rPr>
          <w:rFonts w:ascii="Times New Roman" w:eastAsia="Times New Roman" w:hAnsi="Times New Roman" w:cs="Times New Roman"/>
          <w:sz w:val="24"/>
          <w:szCs w:val="24"/>
        </w:rPr>
        <w:t>esi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mokytojo pateikta schema</w:t>
      </w:r>
      <w:r w:rsidR="00B355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9F5" w:rsidRDefault="00110DE6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proofErr w:type="spellStart"/>
      <w:r w:rsidR="00943FCD">
        <w:rPr>
          <w:rFonts w:ascii="Times New Roman" w:eastAsia="Times New Roman" w:hAnsi="Times New Roman" w:cs="Times New Roman"/>
          <w:sz w:val="24"/>
          <w:szCs w:val="24"/>
        </w:rPr>
        <w:t>kristalizatorių</w:t>
      </w:r>
      <w:proofErr w:type="spellEnd"/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įpilkite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jo tūrio vandens.</w:t>
      </w:r>
    </w:p>
    <w:p w:rsidR="009A49F5" w:rsidRDefault="00110DE6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Paruoškite matavimo cilindrą deguonies dujoms surinkti: pripildykite vandens iki viršaus, uždenkite kartono gabaliuku.</w:t>
      </w:r>
    </w:p>
    <w:p w:rsidR="009A49F5" w:rsidRDefault="00110DE6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Su pincetu įdėkite kepenėlių į mėgintuvėlį dujoms gaminti.</w:t>
      </w:r>
    </w:p>
    <w:p w:rsidR="009A49F5" w:rsidRDefault="00110DE6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35558">
        <w:rPr>
          <w:rFonts w:ascii="Times New Roman" w:eastAsia="Times New Roman" w:hAnsi="Times New Roman" w:cs="Times New Roman"/>
          <w:sz w:val="24"/>
          <w:szCs w:val="24"/>
        </w:rPr>
        <w:t>Per piltuv</w:t>
      </w:r>
      <w:r w:rsidR="001429D9">
        <w:rPr>
          <w:rFonts w:ascii="Times New Roman" w:eastAsia="Times New Roman" w:hAnsi="Times New Roman" w:cs="Times New Roman"/>
          <w:sz w:val="24"/>
          <w:szCs w:val="24"/>
        </w:rPr>
        <w:t>ėlį</w:t>
      </w:r>
      <w:r w:rsidR="00B35558">
        <w:rPr>
          <w:rFonts w:ascii="Times New Roman" w:eastAsia="Times New Roman" w:hAnsi="Times New Roman" w:cs="Times New Roman"/>
          <w:sz w:val="24"/>
          <w:szCs w:val="24"/>
        </w:rPr>
        <w:t xml:space="preserve"> į mėgintuvėlį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įpilkite 10 ml 3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% vandenilio peroksido</w:t>
      </w:r>
      <w:r w:rsidR="00B35558">
        <w:rPr>
          <w:rFonts w:ascii="Times New Roman" w:eastAsia="Times New Roman" w:hAnsi="Times New Roman" w:cs="Times New Roman"/>
          <w:sz w:val="24"/>
          <w:szCs w:val="24"/>
        </w:rPr>
        <w:t xml:space="preserve"> tirpalo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9F5" w:rsidRDefault="00110DE6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Sandariai užkimškite mėgintuvėlį kamš</w:t>
      </w:r>
      <w:r w:rsidR="00AA7AD8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iu su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 xml:space="preserve">vamzdeliu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duj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>oms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išlei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>sti.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5558">
        <w:rPr>
          <w:rFonts w:ascii="Times New Roman" w:eastAsia="Times New Roman" w:hAnsi="Times New Roman" w:cs="Times New Roman"/>
          <w:sz w:val="24"/>
          <w:szCs w:val="24"/>
        </w:rPr>
        <w:t xml:space="preserve">Vamzdelio galą panardinkite į </w:t>
      </w:r>
      <w:proofErr w:type="spellStart"/>
      <w:r w:rsidR="00B35558">
        <w:rPr>
          <w:rFonts w:ascii="Times New Roman" w:eastAsia="Times New Roman" w:hAnsi="Times New Roman" w:cs="Times New Roman"/>
          <w:sz w:val="24"/>
          <w:szCs w:val="24"/>
        </w:rPr>
        <w:t>kristalizatorių</w:t>
      </w:r>
      <w:proofErr w:type="spellEnd"/>
      <w:r w:rsidR="00B355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Leiskite keletui dujų burbulų </w:t>
      </w:r>
      <w:r w:rsidR="00B35558">
        <w:rPr>
          <w:rFonts w:ascii="Times New Roman" w:eastAsia="Times New Roman" w:hAnsi="Times New Roman" w:cs="Times New Roman"/>
          <w:sz w:val="24"/>
          <w:szCs w:val="24"/>
        </w:rPr>
        <w:t xml:space="preserve">laisvai išsiskirti, kad 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>išeitų oras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 xml:space="preserve"> esantis mėgintuvėlyje ir vamzdelyje.</w:t>
      </w:r>
    </w:p>
    <w:p w:rsidR="009A49F5" w:rsidRDefault="00110DE6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 xml:space="preserve">Spausdami 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 xml:space="preserve">kartono gabaliuką, kad vanduo neišbėgtų, 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 xml:space="preserve">cilindrą 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 xml:space="preserve">apverskite ir panardinkite į </w:t>
      </w:r>
      <w:proofErr w:type="spellStart"/>
      <w:r w:rsidR="00127D27">
        <w:rPr>
          <w:rFonts w:ascii="Times New Roman" w:eastAsia="Times New Roman" w:hAnsi="Times New Roman" w:cs="Times New Roman"/>
          <w:sz w:val="24"/>
          <w:szCs w:val="24"/>
        </w:rPr>
        <w:t>kristalizatorių</w:t>
      </w:r>
      <w:proofErr w:type="spellEnd"/>
      <w:r w:rsidR="00127D27">
        <w:rPr>
          <w:rFonts w:ascii="Times New Roman" w:eastAsia="Times New Roman" w:hAnsi="Times New Roman" w:cs="Times New Roman"/>
          <w:sz w:val="24"/>
          <w:szCs w:val="24"/>
        </w:rPr>
        <w:t>. Tada kartoną po vandeniu ištraukite taip, kad vanduo iš cilindro neiš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tekėtų</w:t>
      </w:r>
      <w:r w:rsidR="009A4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9F5" w:rsidRDefault="00110DE6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>Dujų vamzdelį nukreipkite į cilindrą, kur besigaminančios deguonies dujos pa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mažu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 xml:space="preserve"> išstumia vandenį iš cilindro.</w:t>
      </w:r>
    </w:p>
    <w:p w:rsidR="00127D27" w:rsidRDefault="009A49F5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>K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as 30 s matuokite, kokį tūrį užpildė dujos. </w:t>
      </w:r>
    </w:p>
    <w:p w:rsidR="00BA793A" w:rsidRDefault="009A49F5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Tyrimą užbaikite, kai visas cilindras prisipildys deguonies dujų (dujų burbulai pradeda </w:t>
      </w:r>
      <w:r w:rsidR="00943FCD" w:rsidRPr="00C678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23A" w:rsidRPr="00C678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221968" w:rsidRPr="00C678A6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223A" w:rsidRPr="00C678A6">
        <w:rPr>
          <w:rFonts w:ascii="Times New Roman" w:eastAsia="Times New Roman" w:hAnsi="Times New Roman" w:cs="Times New Roman"/>
          <w:sz w:val="24"/>
          <w:szCs w:val="24"/>
        </w:rPr>
        <w:t>oginėti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šalia cilindro). Jei cil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 xml:space="preserve">indrui užpildyti gaminamų dujų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neužtenka, ta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užfiksuokite reakcijos pabaigos laiką ir surinktų dujų tūrį. </w:t>
      </w:r>
    </w:p>
    <w:p w:rsidR="00BA793A" w:rsidRDefault="009A49F5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Matavimo cilindrą uždenkite kartono gabalėliu po vandeniu, kad surinktos dujos neišeitų. Išimkite iš vandens cilindrą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ir pastatykite </w:t>
      </w:r>
      <w:r w:rsidR="00127D27">
        <w:rPr>
          <w:rFonts w:ascii="Times New Roman" w:eastAsia="Times New Roman" w:hAnsi="Times New Roman" w:cs="Times New Roman"/>
          <w:sz w:val="24"/>
          <w:szCs w:val="24"/>
        </w:rPr>
        <w:t>ant stalo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93A" w:rsidRDefault="009A49F5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Uždekite skalelę, leiskite jai rusenti ir dar rusenančią įleiskite į cilindrą. Stebėkite, kas nutiks.</w:t>
      </w:r>
    </w:p>
    <w:p w:rsidR="00BA793A" w:rsidRDefault="009A49F5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Tyrimo rezultatus surašykite į 1 lentelę. </w:t>
      </w:r>
    </w:p>
    <w:p w:rsidR="00BA793A" w:rsidRDefault="009A49F5" w:rsidP="00413B12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Pakartokite bandymą, naudodami kit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 xml:space="preserve">koncentracijos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vandenilio peroksid</w:t>
      </w:r>
      <w:r w:rsidR="00FD223A">
        <w:rPr>
          <w:rFonts w:ascii="Times New Roman" w:eastAsia="Times New Roman" w:hAnsi="Times New Roman" w:cs="Times New Roman"/>
          <w:sz w:val="24"/>
          <w:szCs w:val="24"/>
        </w:rPr>
        <w:t>ą.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23A" w:rsidRDefault="00FD223A" w:rsidP="00ED50F7">
      <w:pPr>
        <w:pStyle w:val="prastasis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A793A" w:rsidRPr="009A49F5" w:rsidRDefault="00C655A5" w:rsidP="00EF4D94">
      <w:pPr>
        <w:pStyle w:val="prastasis1"/>
        <w:spacing w:after="120"/>
        <w:ind w:left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A1332">
        <w:rPr>
          <w:rFonts w:ascii="Times New Roman" w:eastAsia="Times New Roman" w:hAnsi="Times New Roman" w:cs="Times New Roman"/>
          <w:szCs w:val="24"/>
        </w:rPr>
        <w:t>1 lentelė.</w:t>
      </w:r>
      <w:r w:rsidR="00943FCD" w:rsidRPr="009A49F5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213F1" w:rsidRPr="009A49F5">
        <w:rPr>
          <w:rFonts w:ascii="Times New Roman" w:eastAsia="Times New Roman" w:hAnsi="Times New Roman" w:cs="Times New Roman"/>
          <w:b/>
          <w:szCs w:val="24"/>
        </w:rPr>
        <w:t>Deguonies tūrio kitimas, kai reakcija</w:t>
      </w:r>
      <w:r w:rsidR="00943FCD" w:rsidRPr="009A49F5">
        <w:rPr>
          <w:rFonts w:ascii="Times New Roman" w:eastAsia="Times New Roman" w:hAnsi="Times New Roman" w:cs="Times New Roman"/>
          <w:b/>
          <w:szCs w:val="24"/>
        </w:rPr>
        <w:t xml:space="preserve"> atliekama </w:t>
      </w:r>
      <w:r w:rsidR="00FD223A" w:rsidRPr="009A49F5">
        <w:rPr>
          <w:rFonts w:ascii="Times New Roman" w:eastAsia="Times New Roman" w:hAnsi="Times New Roman" w:cs="Times New Roman"/>
          <w:b/>
          <w:szCs w:val="24"/>
        </w:rPr>
        <w:t xml:space="preserve">su </w:t>
      </w:r>
      <w:r w:rsidR="00943FCD" w:rsidRPr="009A49F5">
        <w:rPr>
          <w:rFonts w:ascii="Times New Roman" w:eastAsia="Times New Roman" w:hAnsi="Times New Roman" w:cs="Times New Roman"/>
          <w:b/>
          <w:szCs w:val="24"/>
        </w:rPr>
        <w:t>3 % vandenilio peroksido tirpalu</w:t>
      </w:r>
    </w:p>
    <w:tbl>
      <w:tblPr>
        <w:tblStyle w:val="a0"/>
        <w:tblW w:w="82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15"/>
        <w:gridCol w:w="1050"/>
        <w:gridCol w:w="1050"/>
        <w:gridCol w:w="1050"/>
        <w:gridCol w:w="1050"/>
        <w:gridCol w:w="1050"/>
      </w:tblGrid>
      <w:tr w:rsidR="00BA793A" w:rsidTr="00EF4D94">
        <w:trPr>
          <w:trHeight w:val="567"/>
          <w:jc w:val="center"/>
        </w:trPr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943FCD" w:rsidP="00EF4D94">
            <w:pPr>
              <w:pStyle w:val="prastasis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Laikas 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C350F9" w:rsidP="00C350F9">
            <w:pPr>
              <w:pStyle w:val="prastasis1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C350F9" w:rsidP="00C350F9">
            <w:pPr>
              <w:pStyle w:val="prastasis1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C350F9" w:rsidP="00C350F9">
            <w:pPr>
              <w:pStyle w:val="prastasis1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C350F9" w:rsidP="00C350F9">
            <w:pPr>
              <w:pStyle w:val="prastasis1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C350F9" w:rsidP="00C350F9">
            <w:pPr>
              <w:pStyle w:val="prastasis1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A793A" w:rsidTr="00EF4D94">
        <w:trPr>
          <w:trHeight w:val="567"/>
          <w:jc w:val="center"/>
        </w:trPr>
        <w:tc>
          <w:tcPr>
            <w:tcW w:w="3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943FCD" w:rsidP="00EF4D94">
            <w:pPr>
              <w:pStyle w:val="prastasis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Deguonies tūris 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23A" w:rsidRDefault="00FD223A" w:rsidP="00EF4D94">
      <w:pPr>
        <w:pStyle w:val="prastasis1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EF4D94" w:rsidRDefault="00EF4D94" w:rsidP="00EF4D94">
      <w:pPr>
        <w:pStyle w:val="prastasis1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EF4D94" w:rsidRDefault="00EF4D94" w:rsidP="00EF4D94">
      <w:pPr>
        <w:pStyle w:val="prastasis1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EF4D94" w:rsidRDefault="00EF4D94" w:rsidP="00EF4D94">
      <w:pPr>
        <w:pStyle w:val="prastasis1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BA793A" w:rsidRPr="009A49F5" w:rsidRDefault="00C655A5" w:rsidP="00EF4D94">
      <w:pPr>
        <w:pStyle w:val="prastasis1"/>
        <w:spacing w:after="1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A1332">
        <w:rPr>
          <w:rFonts w:ascii="Times New Roman" w:eastAsia="Times New Roman" w:hAnsi="Times New Roman" w:cs="Times New Roman"/>
          <w:szCs w:val="24"/>
        </w:rPr>
        <w:t>2 lentelė.</w:t>
      </w:r>
      <w:r w:rsidR="00943FCD" w:rsidRPr="009A49F5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213F1" w:rsidRPr="009A49F5">
        <w:rPr>
          <w:rFonts w:ascii="Times New Roman" w:eastAsia="Times New Roman" w:hAnsi="Times New Roman" w:cs="Times New Roman"/>
          <w:b/>
          <w:szCs w:val="24"/>
        </w:rPr>
        <w:t xml:space="preserve">Deguonies tūrio kitimas, kai reakcija atliekama </w:t>
      </w:r>
      <w:r w:rsidR="00FD223A" w:rsidRPr="009A49F5">
        <w:rPr>
          <w:rFonts w:ascii="Times New Roman" w:eastAsia="Times New Roman" w:hAnsi="Times New Roman" w:cs="Times New Roman"/>
          <w:b/>
          <w:szCs w:val="24"/>
        </w:rPr>
        <w:t xml:space="preserve">su </w:t>
      </w:r>
      <w:r w:rsidR="00943FCD" w:rsidRPr="009A49F5">
        <w:rPr>
          <w:rFonts w:ascii="Times New Roman" w:eastAsia="Times New Roman" w:hAnsi="Times New Roman" w:cs="Times New Roman"/>
          <w:b/>
          <w:szCs w:val="24"/>
        </w:rPr>
        <w:t>1,5 % vandenilio peroksido tirpalu</w:t>
      </w:r>
    </w:p>
    <w:tbl>
      <w:tblPr>
        <w:tblStyle w:val="a1"/>
        <w:tblW w:w="82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15"/>
        <w:gridCol w:w="1050"/>
        <w:gridCol w:w="1050"/>
        <w:gridCol w:w="1050"/>
        <w:gridCol w:w="1050"/>
        <w:gridCol w:w="1050"/>
      </w:tblGrid>
      <w:tr w:rsidR="00BA793A" w:rsidTr="000F4719">
        <w:trPr>
          <w:trHeight w:val="567"/>
          <w:jc w:val="center"/>
        </w:trPr>
        <w:tc>
          <w:tcPr>
            <w:tcW w:w="3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943FCD" w:rsidP="00EF4D94">
            <w:pPr>
              <w:pStyle w:val="prastasis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Laikas 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0F4719" w:rsidP="000F4719">
            <w:pPr>
              <w:pStyle w:val="prastasis1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943FCD" w:rsidP="000F4719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0F4719" w:rsidP="000F4719">
            <w:pPr>
              <w:pStyle w:val="prastasis1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0F4719" w:rsidP="000F4719">
            <w:pPr>
              <w:pStyle w:val="prastasis1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0F4719" w:rsidP="000F4719">
            <w:pPr>
              <w:pStyle w:val="prastasis1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A793A" w:rsidTr="00EF4D94">
        <w:trPr>
          <w:trHeight w:val="567"/>
          <w:jc w:val="center"/>
        </w:trPr>
        <w:tc>
          <w:tcPr>
            <w:tcW w:w="3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943FCD" w:rsidP="00EF4D94">
            <w:pPr>
              <w:pStyle w:val="prastasis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Deguonies tūris 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r w:rsidR="00FD22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93A" w:rsidRDefault="00BA793A" w:rsidP="00EF4D94">
            <w:pPr>
              <w:pStyle w:val="prastasis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158" w:rsidRDefault="00993158" w:rsidP="00ED50F7">
      <w:pPr>
        <w:pStyle w:val="prastasis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793A" w:rsidRPr="006A1332" w:rsidRDefault="00C655A5" w:rsidP="004241D3">
      <w:pPr>
        <w:pStyle w:val="prastasis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</w:t>
      </w:r>
      <w:r w:rsidR="00204D8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Rezultatų analizė. </w:t>
      </w:r>
      <w:r w:rsidR="00EA0FBD" w:rsidRPr="00201497">
        <w:rPr>
          <w:rFonts w:ascii="Times New Roman" w:eastAsia="Times New Roman" w:hAnsi="Times New Roman" w:cs="Times New Roman"/>
          <w:sz w:val="24"/>
          <w:szCs w:val="24"/>
          <w:highlight w:val="white"/>
        </w:rPr>
        <w:t>Remdamiesi tyrimo duomenimis, atsakykite į klausimus, atlikite užduotis</w:t>
      </w:r>
      <w:r w:rsidR="00204D8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A793A" w:rsidRDefault="009213F1" w:rsidP="00EC7DFB">
      <w:pPr>
        <w:pStyle w:val="prastasis1"/>
        <w:spacing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5.1. 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Kokia fizikine savybe </w:t>
      </w:r>
      <w:r w:rsidR="007D7DB3">
        <w:rPr>
          <w:rFonts w:ascii="Times New Roman" w:eastAsia="Times New Roman" w:hAnsi="Times New Roman" w:cs="Times New Roman"/>
          <w:sz w:val="24"/>
          <w:szCs w:val="24"/>
          <w:highlight w:val="white"/>
        </w:rPr>
        <w:t>grindžiamas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D7DB3">
        <w:rPr>
          <w:rFonts w:ascii="Times New Roman" w:eastAsia="Times New Roman" w:hAnsi="Times New Roman" w:cs="Times New Roman"/>
          <w:sz w:val="24"/>
          <w:szCs w:val="24"/>
          <w:highlight w:val="white"/>
        </w:rPr>
        <w:t>tyrime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D7DB3">
        <w:rPr>
          <w:rFonts w:ascii="Times New Roman" w:eastAsia="Times New Roman" w:hAnsi="Times New Roman" w:cs="Times New Roman"/>
          <w:sz w:val="24"/>
          <w:szCs w:val="24"/>
          <w:highlight w:val="white"/>
        </w:rPr>
        <w:t>taikytas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deguonies surinkimo būdas?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bookmarkStart w:id="0" w:name="_GoBack"/>
      <w:bookmarkEnd w:id="0"/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9213F1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5.2. 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>Užrašykite šios reakcijos vyksmo išorinį požymį</w:t>
      </w:r>
      <w:r w:rsidR="0041169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F4D94"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9213F1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5.3. 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Apibūdinkite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reagento koncentracijos įtaką reakcijos greičiui </w:t>
      </w:r>
      <w:r w:rsidR="00EF4D94"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93A" w:rsidRDefault="0041169C" w:rsidP="00EC7DFB">
      <w:pPr>
        <w:pStyle w:val="prastasis1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Vandenilio peroksidas gaminamas 35 % koncentracijos. Etiketėje ant indo su juo vaizduojami </w:t>
      </w:r>
      <w:r w:rsidR="007C4E43">
        <w:rPr>
          <w:rFonts w:ascii="Times New Roman" w:eastAsia="Times New Roman" w:hAnsi="Times New Roman" w:cs="Times New Roman"/>
          <w:sz w:val="24"/>
          <w:szCs w:val="24"/>
        </w:rPr>
        <w:t>šie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E43">
        <w:rPr>
          <w:rFonts w:ascii="Times New Roman" w:eastAsia="Times New Roman" w:hAnsi="Times New Roman" w:cs="Times New Roman"/>
          <w:sz w:val="24"/>
          <w:szCs w:val="24"/>
        </w:rPr>
        <w:t xml:space="preserve">apie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pavojingum</w:t>
      </w:r>
      <w:r w:rsidR="007C4E43">
        <w:rPr>
          <w:rFonts w:ascii="Times New Roman" w:eastAsia="Times New Roman" w:hAnsi="Times New Roman" w:cs="Times New Roman"/>
          <w:sz w:val="24"/>
          <w:szCs w:val="24"/>
        </w:rPr>
        <w:t>ą įspėjantys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ženklai:</w:t>
      </w:r>
    </w:p>
    <w:p w:rsidR="00BA793A" w:rsidRDefault="00943FCD" w:rsidP="00ED50F7">
      <w:pPr>
        <w:pStyle w:val="prastasis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114300" distB="114300" distL="114300" distR="114300">
            <wp:extent cx="2771775" cy="9239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93A" w:rsidRDefault="000F4719" w:rsidP="00EC7DFB">
      <w:pPr>
        <w:pStyle w:val="prastasis1"/>
        <w:tabs>
          <w:tab w:val="left" w:pos="1134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4116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Paaiškinkite, kokių saugos taisyklių turėtumėte laikytis, dirbdami su tokios koncentracijos vandenilio peroksido tirpalu.</w:t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D94" w:rsidRDefault="000F4719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5.6</w:t>
      </w:r>
      <w:r w:rsidR="0041169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127D2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Kokių biologinės saugos taisyklių reikia laikytis dirbant su </w:t>
      </w:r>
      <w:r w:rsidR="00F026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vištų </w:t>
      </w:r>
      <w:r w:rsidR="00127D27">
        <w:rPr>
          <w:rFonts w:ascii="Times New Roman" w:eastAsia="Times New Roman" w:hAnsi="Times New Roman" w:cs="Times New Roman"/>
          <w:sz w:val="24"/>
          <w:szCs w:val="24"/>
          <w:highlight w:val="white"/>
        </w:rPr>
        <w:t>kepenėlėmis</w:t>
      </w:r>
      <w:r w:rsidR="00F0264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127D2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kitais mėsos produktais</w:t>
      </w:r>
      <w:r w:rsidR="00F026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ir </w:t>
      </w:r>
      <w:r w:rsidR="00345A62">
        <w:rPr>
          <w:rFonts w:ascii="Times New Roman" w:eastAsia="Times New Roman" w:hAnsi="Times New Roman" w:cs="Times New Roman"/>
          <w:sz w:val="24"/>
          <w:szCs w:val="24"/>
          <w:highlight w:val="white"/>
        </w:rPr>
        <w:t>kiaušiniais</w:t>
      </w:r>
      <w:r w:rsidR="00EF4D94">
        <w:rPr>
          <w:rFonts w:ascii="Times New Roman" w:hAnsi="Times New Roman" w:cs="Times New Roman"/>
          <w:sz w:val="24"/>
          <w:szCs w:val="24"/>
        </w:rPr>
        <w:tab/>
      </w:r>
    </w:p>
    <w:p w:rsidR="00EF4D94" w:rsidRDefault="00EF4D94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BE38BA" w:rsidP="000F4719">
      <w:pPr>
        <w:tabs>
          <w:tab w:val="right" w:leader="underscore" w:pos="9498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F471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13F1">
        <w:rPr>
          <w:rFonts w:ascii="Times New Roman" w:eastAsia="Times New Roman" w:hAnsi="Times New Roman" w:cs="Times New Roman"/>
          <w:sz w:val="24"/>
          <w:szCs w:val="24"/>
        </w:rPr>
        <w:t>Kaip galima įrodyti, kad višt</w:t>
      </w:r>
      <w:r w:rsidR="00F02641">
        <w:rPr>
          <w:rFonts w:ascii="Times New Roman" w:eastAsia="Times New Roman" w:hAnsi="Times New Roman" w:cs="Times New Roman"/>
          <w:sz w:val="24"/>
          <w:szCs w:val="24"/>
        </w:rPr>
        <w:t>ų</w:t>
      </w:r>
      <w:r w:rsidR="009213F1">
        <w:rPr>
          <w:rFonts w:ascii="Times New Roman" w:eastAsia="Times New Roman" w:hAnsi="Times New Roman" w:cs="Times New Roman"/>
          <w:sz w:val="24"/>
          <w:szCs w:val="24"/>
        </w:rPr>
        <w:t xml:space="preserve"> kepenėlėse yra fermento </w:t>
      </w:r>
      <w:proofErr w:type="spellStart"/>
      <w:r w:rsidR="009213F1">
        <w:rPr>
          <w:rFonts w:ascii="Times New Roman" w:eastAsia="Times New Roman" w:hAnsi="Times New Roman" w:cs="Times New Roman"/>
          <w:sz w:val="24"/>
          <w:szCs w:val="24"/>
        </w:rPr>
        <w:t>katalazės</w:t>
      </w:r>
      <w:proofErr w:type="spellEnd"/>
      <w:r w:rsidR="009213F1">
        <w:rPr>
          <w:rFonts w:ascii="Times New Roman" w:eastAsia="Times New Roman" w:hAnsi="Times New Roman" w:cs="Times New Roman"/>
          <w:sz w:val="24"/>
          <w:szCs w:val="24"/>
        </w:rPr>
        <w:t>, greitinančios vandenilio peroksido skilimą.</w:t>
      </w:r>
      <w:r w:rsidR="00EC7DFB" w:rsidRPr="00EC7DFB">
        <w:rPr>
          <w:rFonts w:ascii="Times New Roman" w:hAnsi="Times New Roman" w:cs="Times New Roman"/>
          <w:sz w:val="24"/>
          <w:szCs w:val="24"/>
        </w:rPr>
        <w:t xml:space="preserve"> </w:t>
      </w:r>
      <w:r w:rsidR="00EC7DFB"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C655A5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  <w:r w:rsidR="00EC7DFB"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13F1" w:rsidRPr="006A1332" w:rsidRDefault="00C655A5" w:rsidP="00EC7DFB">
      <w:pPr>
        <w:pStyle w:val="prastasis1"/>
        <w:tabs>
          <w:tab w:val="left" w:leader="dot" w:pos="9360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13F1" w:rsidRPr="006A1332" w:rsidRDefault="00C655A5" w:rsidP="00413B12">
      <w:p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8. Papildomos užduotys</w:t>
      </w:r>
    </w:p>
    <w:p w:rsidR="00EC7DFB" w:rsidRDefault="00904E92" w:rsidP="00413B12">
      <w:pPr>
        <w:tabs>
          <w:tab w:val="right" w:leader="underscore" w:pos="9498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943FCD" w:rsidRPr="009213F1">
        <w:rPr>
          <w:rFonts w:ascii="Times New Roman" w:eastAsia="Times New Roman" w:hAnsi="Times New Roman" w:cs="Times New Roman"/>
          <w:sz w:val="24"/>
          <w:szCs w:val="24"/>
        </w:rPr>
        <w:t>Vandenilio peroksidas iš lėto skyla išskirdamas deguonį. Šią reakciją pagreitina medžiagos, vadinamos katalizatoriais. Medžiagos, kurios pagreitina cheminę reakciją, bet pačios joje ne</w:t>
      </w:r>
      <w:r w:rsidR="00F02641">
        <w:rPr>
          <w:rFonts w:ascii="Times New Roman" w:eastAsia="Times New Roman" w:hAnsi="Times New Roman" w:cs="Times New Roman"/>
          <w:sz w:val="24"/>
          <w:szCs w:val="24"/>
        </w:rPr>
        <w:t>pakinta,</w:t>
      </w:r>
      <w:r w:rsidR="00943FCD" w:rsidRPr="009213F1">
        <w:rPr>
          <w:rFonts w:ascii="Times New Roman" w:eastAsia="Times New Roman" w:hAnsi="Times New Roman" w:cs="Times New Roman"/>
          <w:sz w:val="24"/>
          <w:szCs w:val="24"/>
        </w:rPr>
        <w:t xml:space="preserve"> vadinamos katalizatoriais. </w:t>
      </w:r>
      <w:r w:rsidR="00F02641">
        <w:rPr>
          <w:rFonts w:ascii="Times New Roman" w:eastAsia="Times New Roman" w:hAnsi="Times New Roman" w:cs="Times New Roman"/>
          <w:sz w:val="24"/>
          <w:szCs w:val="24"/>
        </w:rPr>
        <w:t>Paieškokite</w:t>
      </w:r>
      <w:r w:rsidR="00943FCD" w:rsidRPr="009213F1">
        <w:rPr>
          <w:rFonts w:ascii="Times New Roman" w:eastAsia="Times New Roman" w:hAnsi="Times New Roman" w:cs="Times New Roman"/>
          <w:sz w:val="24"/>
          <w:szCs w:val="24"/>
        </w:rPr>
        <w:t xml:space="preserve"> informacijos ir išsiaiškinkite, kokio katalizatoriaus esama vištų kepenėlėse, bulvėse, salieruose. Ši medžiaga – tai </w:t>
      </w:r>
      <w:r w:rsidR="00EC7DFB">
        <w:rPr>
          <w:rFonts w:ascii="Times New Roman" w:hAnsi="Times New Roman" w:cs="Times New Roman"/>
          <w:sz w:val="24"/>
          <w:szCs w:val="24"/>
        </w:rPr>
        <w:tab/>
      </w:r>
    </w:p>
    <w:p w:rsidR="00EC7DFB" w:rsidRDefault="00904E92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Vandenilio peroksido skilimą galima pagreitinti ir cheminiais katalizatoriais. Informacijos šaltiniuose raskite tokio katalizatoriaus pavyzdį</w:t>
      </w:r>
      <w:r w:rsidR="00EC7DFB" w:rsidRPr="00EC7DFB">
        <w:rPr>
          <w:rFonts w:ascii="Times New Roman" w:hAnsi="Times New Roman" w:cs="Times New Roman"/>
          <w:sz w:val="24"/>
          <w:szCs w:val="24"/>
        </w:rPr>
        <w:t xml:space="preserve"> </w:t>
      </w:r>
      <w:r w:rsidR="00EC7DFB">
        <w:rPr>
          <w:rFonts w:ascii="Times New Roman" w:hAnsi="Times New Roman" w:cs="Times New Roman"/>
          <w:sz w:val="24"/>
          <w:szCs w:val="24"/>
        </w:rPr>
        <w:tab/>
      </w:r>
    </w:p>
    <w:p w:rsidR="00BE38BA" w:rsidRP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93A" w:rsidRPr="009213F1" w:rsidRDefault="00904E92" w:rsidP="00413B12">
      <w:pPr>
        <w:pStyle w:val="prastasis1"/>
        <w:tabs>
          <w:tab w:val="left" w:leader="dot" w:pos="8834"/>
        </w:tabs>
        <w:spacing w:before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8.3. 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>Deguoniui gaminti buvo sunaudota 10 ml 3</w:t>
      </w:r>
      <w:r w:rsidR="00F02641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943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% vandenilio peroksido tirpalo. Apskaičiuokite, kiek gramų deguonies susidarys, jei 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vandenilio peroksido tirpalo tankis 1,0095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>g/ml.</w:t>
      </w:r>
    </w:p>
    <w:p w:rsidR="00BA793A" w:rsidRDefault="00943FCD" w:rsidP="00EC7DFB">
      <w:pPr>
        <w:pStyle w:val="prastasis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Vandenilio peroksido skilimo reakcija: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Cardo" w:eastAsia="Cardo" w:hAnsi="Cardo" w:cs="Cardo"/>
          <w:sz w:val="24"/>
          <w:szCs w:val="24"/>
          <w:highlight w:val="white"/>
        </w:rPr>
        <w:t>(s) → 2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vertAlign w:val="subscript"/>
          </w:rPr>
          <w:t>2</w:t>
        </w:r>
      </w:hyperlink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+ 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O</w:t>
        </w:r>
      </w:hyperlink>
      <w:hyperlink r:id="rId13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vertAlign w:val="subscript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(d)</w:t>
      </w:r>
      <w:r w:rsidR="00F02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7C4C" w:rsidRPr="00EC7DFB" w:rsidRDefault="00EC7DFB" w:rsidP="00EC7DFB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A7C4C" w:rsidRPr="00EC7DFB" w:rsidSect="00993158">
      <w:footerReference w:type="default" r:id="rId14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83" w:rsidRDefault="00020C83" w:rsidP="00EC7DFB">
      <w:pPr>
        <w:spacing w:line="240" w:lineRule="auto"/>
      </w:pPr>
      <w:r>
        <w:separator/>
      </w:r>
    </w:p>
  </w:endnote>
  <w:endnote w:type="continuationSeparator" w:id="0">
    <w:p w:rsidR="00020C83" w:rsidRDefault="00020C83" w:rsidP="00EC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96942"/>
      <w:docPartObj>
        <w:docPartGallery w:val="Page Numbers (Bottom of Page)"/>
        <w:docPartUnique/>
      </w:docPartObj>
    </w:sdtPr>
    <w:sdtContent>
      <w:p w:rsidR="00EC7DFB" w:rsidRDefault="00394800" w:rsidP="00EC7DFB">
        <w:pPr>
          <w:pStyle w:val="Porat"/>
          <w:jc w:val="center"/>
        </w:pPr>
        <w:r>
          <w:fldChar w:fldCharType="begin"/>
        </w:r>
        <w:r w:rsidR="00EC7DFB">
          <w:instrText>PAGE   \* MERGEFORMAT</w:instrText>
        </w:r>
        <w:r>
          <w:fldChar w:fldCharType="separate"/>
        </w:r>
        <w:r w:rsidR="00157EF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83" w:rsidRDefault="00020C83" w:rsidP="00EC7DFB">
      <w:pPr>
        <w:spacing w:line="240" w:lineRule="auto"/>
      </w:pPr>
      <w:r>
        <w:separator/>
      </w:r>
    </w:p>
  </w:footnote>
  <w:footnote w:type="continuationSeparator" w:id="0">
    <w:p w:rsidR="00020C83" w:rsidRDefault="00020C83" w:rsidP="00EC7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20C83"/>
    <w:rsid w:val="000F4719"/>
    <w:rsid w:val="001059C2"/>
    <w:rsid w:val="00110DE6"/>
    <w:rsid w:val="00127D27"/>
    <w:rsid w:val="00131B25"/>
    <w:rsid w:val="001429D9"/>
    <w:rsid w:val="001479BE"/>
    <w:rsid w:val="001547F3"/>
    <w:rsid w:val="001557B5"/>
    <w:rsid w:val="00157EFB"/>
    <w:rsid w:val="001B15BF"/>
    <w:rsid w:val="00200922"/>
    <w:rsid w:val="00201497"/>
    <w:rsid w:val="00204D88"/>
    <w:rsid w:val="002106EB"/>
    <w:rsid w:val="00212C88"/>
    <w:rsid w:val="00221968"/>
    <w:rsid w:val="002705BA"/>
    <w:rsid w:val="002A2119"/>
    <w:rsid w:val="002C16D5"/>
    <w:rsid w:val="002E6833"/>
    <w:rsid w:val="00322C63"/>
    <w:rsid w:val="00345A62"/>
    <w:rsid w:val="00362202"/>
    <w:rsid w:val="00371C71"/>
    <w:rsid w:val="0039297A"/>
    <w:rsid w:val="00394800"/>
    <w:rsid w:val="003A2FA2"/>
    <w:rsid w:val="003B5127"/>
    <w:rsid w:val="0041169C"/>
    <w:rsid w:val="00413B12"/>
    <w:rsid w:val="004241D3"/>
    <w:rsid w:val="004403D9"/>
    <w:rsid w:val="004508E3"/>
    <w:rsid w:val="004A4DA5"/>
    <w:rsid w:val="004A7C4C"/>
    <w:rsid w:val="004C3A29"/>
    <w:rsid w:val="004F1FE7"/>
    <w:rsid w:val="005014D2"/>
    <w:rsid w:val="00510E39"/>
    <w:rsid w:val="00541596"/>
    <w:rsid w:val="00543A10"/>
    <w:rsid w:val="00573533"/>
    <w:rsid w:val="005A1F37"/>
    <w:rsid w:val="00625721"/>
    <w:rsid w:val="00632B07"/>
    <w:rsid w:val="00650F37"/>
    <w:rsid w:val="00685759"/>
    <w:rsid w:val="00690476"/>
    <w:rsid w:val="006A1332"/>
    <w:rsid w:val="006F03C8"/>
    <w:rsid w:val="006F15E6"/>
    <w:rsid w:val="00723869"/>
    <w:rsid w:val="00733C15"/>
    <w:rsid w:val="007461C2"/>
    <w:rsid w:val="00774CC8"/>
    <w:rsid w:val="007A6090"/>
    <w:rsid w:val="007C4E43"/>
    <w:rsid w:val="007D3091"/>
    <w:rsid w:val="007D7DB3"/>
    <w:rsid w:val="00813E83"/>
    <w:rsid w:val="00824AB8"/>
    <w:rsid w:val="00825647"/>
    <w:rsid w:val="008339F0"/>
    <w:rsid w:val="008430B5"/>
    <w:rsid w:val="008A4C0F"/>
    <w:rsid w:val="008F1506"/>
    <w:rsid w:val="008F2F04"/>
    <w:rsid w:val="00904D13"/>
    <w:rsid w:val="00904E92"/>
    <w:rsid w:val="009213F1"/>
    <w:rsid w:val="00943FCD"/>
    <w:rsid w:val="00960943"/>
    <w:rsid w:val="00962C44"/>
    <w:rsid w:val="00976DB1"/>
    <w:rsid w:val="00992A70"/>
    <w:rsid w:val="00993158"/>
    <w:rsid w:val="009A49F5"/>
    <w:rsid w:val="009F387B"/>
    <w:rsid w:val="00A377D7"/>
    <w:rsid w:val="00A72FFE"/>
    <w:rsid w:val="00AA7AD8"/>
    <w:rsid w:val="00AB118E"/>
    <w:rsid w:val="00AE6440"/>
    <w:rsid w:val="00B35558"/>
    <w:rsid w:val="00BA793A"/>
    <w:rsid w:val="00BB2EA4"/>
    <w:rsid w:val="00BC065C"/>
    <w:rsid w:val="00BE38BA"/>
    <w:rsid w:val="00BF43E3"/>
    <w:rsid w:val="00C24FF3"/>
    <w:rsid w:val="00C26961"/>
    <w:rsid w:val="00C350F9"/>
    <w:rsid w:val="00C407B1"/>
    <w:rsid w:val="00C655A5"/>
    <w:rsid w:val="00C678A6"/>
    <w:rsid w:val="00CC4699"/>
    <w:rsid w:val="00CC781A"/>
    <w:rsid w:val="00CD2976"/>
    <w:rsid w:val="00D22313"/>
    <w:rsid w:val="00D57F44"/>
    <w:rsid w:val="00D70D11"/>
    <w:rsid w:val="00DF061D"/>
    <w:rsid w:val="00E23226"/>
    <w:rsid w:val="00E32F2B"/>
    <w:rsid w:val="00E401A5"/>
    <w:rsid w:val="00E52A91"/>
    <w:rsid w:val="00E70F64"/>
    <w:rsid w:val="00E8673B"/>
    <w:rsid w:val="00E93E83"/>
    <w:rsid w:val="00E946FA"/>
    <w:rsid w:val="00EA0FBD"/>
    <w:rsid w:val="00EC7DFB"/>
    <w:rsid w:val="00ED50F7"/>
    <w:rsid w:val="00EF4D94"/>
    <w:rsid w:val="00F02641"/>
    <w:rsid w:val="00F217A2"/>
    <w:rsid w:val="00F22763"/>
    <w:rsid w:val="00F909C2"/>
    <w:rsid w:val="00FB3C51"/>
    <w:rsid w:val="00FC3563"/>
    <w:rsid w:val="00FC6D50"/>
    <w:rsid w:val="00FD223A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7DFB"/>
  </w:style>
  <w:style w:type="paragraph" w:styleId="Porat">
    <w:name w:val="footer"/>
    <w:basedOn w:val="prastasis"/>
    <w:link w:val="Porat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.wikipedia.org/wiki/Dioxyg%C3%A8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Dioxyg%C3%A8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E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E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E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DB19-673F-4841-9B99-0DA30A3A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23</cp:revision>
  <cp:lastPrinted>2018-03-23T08:25:00Z</cp:lastPrinted>
  <dcterms:created xsi:type="dcterms:W3CDTF">2018-04-06T11:08:00Z</dcterms:created>
  <dcterms:modified xsi:type="dcterms:W3CDTF">2018-12-18T11:59:00Z</dcterms:modified>
</cp:coreProperties>
</file>