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E9" w:rsidRPr="00FE4A3E" w:rsidRDefault="00AE3ACC" w:rsidP="006E3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74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135" w:rsidRPr="009E48CF">
        <w:rPr>
          <w:rFonts w:ascii="Times New Roman" w:hAnsi="Times New Roman" w:cs="Times New Roman"/>
          <w:b/>
          <w:i/>
          <w:sz w:val="24"/>
          <w:szCs w:val="24"/>
        </w:rPr>
        <w:t xml:space="preserve">Smulkiųjų vandens vėžiagyvių – </w:t>
      </w:r>
      <w:r w:rsidR="00D4433B" w:rsidRPr="009E48CF">
        <w:rPr>
          <w:rFonts w:ascii="Times New Roman" w:hAnsi="Times New Roman" w:cs="Times New Roman"/>
          <w:b/>
          <w:i/>
          <w:sz w:val="24"/>
          <w:szCs w:val="24"/>
        </w:rPr>
        <w:t xml:space="preserve">ciklopų ir </w:t>
      </w:r>
      <w:r w:rsidR="00937135" w:rsidRPr="009E48CF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D4433B" w:rsidRPr="009E48CF">
        <w:rPr>
          <w:rFonts w:ascii="Times New Roman" w:hAnsi="Times New Roman" w:cs="Times New Roman"/>
          <w:b/>
          <w:i/>
          <w:sz w:val="24"/>
          <w:szCs w:val="24"/>
        </w:rPr>
        <w:t>afnijų</w:t>
      </w:r>
      <w:r w:rsidR="00E66F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901" w:rsidRPr="009E48C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E4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7D33">
        <w:rPr>
          <w:rFonts w:ascii="Times New Roman" w:hAnsi="Times New Roman" w:cs="Times New Roman"/>
          <w:b/>
          <w:i/>
          <w:sz w:val="24"/>
          <w:szCs w:val="24"/>
        </w:rPr>
        <w:t>tyrimas</w:t>
      </w:r>
    </w:p>
    <w:p w:rsidR="00D0645D" w:rsidRPr="009B472F" w:rsidRDefault="00D0645D" w:rsidP="009B4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83055C" w:rsidRPr="009B472F" w:rsidTr="008A6E75">
        <w:tc>
          <w:tcPr>
            <w:tcW w:w="2802" w:type="dxa"/>
          </w:tcPr>
          <w:p w:rsidR="0083055C" w:rsidRPr="009B472F" w:rsidRDefault="0083055C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83055C" w:rsidRPr="009117E9" w:rsidRDefault="009117E9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804" w:rsidRPr="009E48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6 k</w:t>
            </w:r>
            <w:r w:rsidR="006D3E93" w:rsidRPr="009E48CF">
              <w:rPr>
                <w:rFonts w:ascii="Times New Roman" w:hAnsi="Times New Roman" w:cs="Times New Roman"/>
                <w:sz w:val="24"/>
                <w:szCs w:val="24"/>
              </w:rPr>
              <w:t>lasės, g</w:t>
            </w:r>
            <w:r w:rsidRPr="009E48CF">
              <w:rPr>
                <w:rFonts w:ascii="Times New Roman" w:hAnsi="Times New Roman" w:cs="Times New Roman"/>
                <w:sz w:val="24"/>
                <w:szCs w:val="24"/>
              </w:rPr>
              <w:t>amta ir žmogus</w:t>
            </w:r>
            <w:r w:rsidR="00B461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17E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C380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7E9">
              <w:rPr>
                <w:rFonts w:ascii="Times New Roman" w:hAnsi="Times New Roman" w:cs="Times New Roman"/>
                <w:sz w:val="24"/>
                <w:szCs w:val="24"/>
              </w:rPr>
              <w:t>8 kl</w:t>
            </w:r>
            <w:r w:rsidR="006D3E93">
              <w:rPr>
                <w:rFonts w:ascii="Times New Roman" w:hAnsi="Times New Roman" w:cs="Times New Roman"/>
                <w:sz w:val="24"/>
                <w:szCs w:val="24"/>
              </w:rPr>
              <w:t>asės,</w:t>
            </w:r>
            <w:r w:rsidRPr="0091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9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117E9">
              <w:rPr>
                <w:rFonts w:ascii="Times New Roman" w:hAnsi="Times New Roman" w:cs="Times New Roman"/>
                <w:sz w:val="24"/>
                <w:szCs w:val="24"/>
              </w:rPr>
              <w:t>iologija.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2A1811" w:rsidRDefault="0083055C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811"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83055C" w:rsidRPr="002A1811" w:rsidRDefault="009E48CF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r w:rsidR="00057858" w:rsidRPr="00CA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135">
              <w:rPr>
                <w:rFonts w:ascii="Times New Roman" w:hAnsi="Times New Roman" w:cs="Times New Roman"/>
                <w:sz w:val="24"/>
                <w:szCs w:val="24"/>
              </w:rPr>
              <w:t xml:space="preserve">40 min. (jeigu </w:t>
            </w:r>
            <w:r w:rsidR="00A87D33">
              <w:rPr>
                <w:rFonts w:ascii="Times New Roman" w:hAnsi="Times New Roman" w:cs="Times New Roman"/>
                <w:sz w:val="24"/>
                <w:szCs w:val="24"/>
              </w:rPr>
              <w:t xml:space="preserve">tyrimui </w:t>
            </w:r>
            <w:r w:rsidR="00937135">
              <w:rPr>
                <w:rFonts w:ascii="Times New Roman" w:hAnsi="Times New Roman" w:cs="Times New Roman"/>
                <w:sz w:val="24"/>
                <w:szCs w:val="24"/>
              </w:rPr>
              <w:t>pasiruošiama iš anksto)</w:t>
            </w:r>
            <w:r w:rsidR="0090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55C" w:rsidRPr="009B472F" w:rsidTr="008A6E75">
        <w:tc>
          <w:tcPr>
            <w:tcW w:w="2802" w:type="dxa"/>
          </w:tcPr>
          <w:p w:rsidR="009E48CF" w:rsidRDefault="008774F5" w:rsidP="009B4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</w:p>
          <w:p w:rsidR="009E48CF" w:rsidRDefault="009E48CF" w:rsidP="009B4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žmogus.</w:t>
            </w:r>
          </w:p>
          <w:p w:rsidR="0083055C" w:rsidRPr="002A1811" w:rsidRDefault="008774F5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052" w:type="dxa"/>
          </w:tcPr>
          <w:p w:rsidR="009E48CF" w:rsidRPr="00B46109" w:rsidRDefault="009E48CF" w:rsidP="007C5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  <w:r w:rsidR="00345F68" w:rsidRPr="00B4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9E48CF" w:rsidRPr="00B46109" w:rsidRDefault="009E48CF" w:rsidP="007C5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09">
              <w:rPr>
                <w:rFonts w:ascii="TimesNewRomanPSMT" w:hAnsi="TimesNewRomanPSMT" w:cs="TimesNewRomanPSMT"/>
                <w:sz w:val="24"/>
                <w:szCs w:val="24"/>
              </w:rPr>
              <w:t>4.1. Paaiškinti organizmų tarpusavio ryšius ekosistemoje.</w:t>
            </w:r>
          </w:p>
          <w:p w:rsidR="00B046ED" w:rsidRPr="00B46109" w:rsidRDefault="00B046ED" w:rsidP="007C5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E48CF" w:rsidRPr="00B46109" w:rsidRDefault="009E48CF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  <w:r w:rsidR="00345F68" w:rsidRPr="00B461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61542F" w:rsidRPr="00B46109" w:rsidRDefault="0061542F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09">
              <w:rPr>
                <w:rFonts w:ascii="Times New Roman" w:hAnsi="Times New Roman" w:cs="Times New Roman"/>
                <w:sz w:val="24"/>
                <w:szCs w:val="24"/>
              </w:rPr>
              <w:t>3.3. Susieti evoliucijos procesą su organizmų prisitaikymu prie aplinkos sąlygų</w:t>
            </w:r>
            <w:r w:rsidR="0090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1B8" w:rsidRPr="00B46109" w:rsidRDefault="0077588D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109">
              <w:rPr>
                <w:rFonts w:ascii="Times New Roman" w:hAnsi="Times New Roman" w:cs="Times New Roman"/>
                <w:sz w:val="24"/>
                <w:szCs w:val="24"/>
              </w:rPr>
              <w:t>4.1. Paaiškinti medžiagų ir energijos judėjimą pasirinktos arba tyrinėtos ekosistemos mitybos grandinėse.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2A1811" w:rsidRDefault="00345F68" w:rsidP="0034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</w:t>
            </w:r>
            <w:r w:rsidR="00F42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F4241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42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2A1811" w:rsidRPr="00A71FCA" w:rsidRDefault="002A1811" w:rsidP="007C52EF">
            <w:pPr>
              <w:pStyle w:val="Default"/>
              <w:jc w:val="both"/>
            </w:pPr>
            <w:r w:rsidRPr="00A71FCA">
              <w:t>8.2.2.</w:t>
            </w:r>
            <w:r w:rsidR="009006A2">
              <w:t>2.</w:t>
            </w:r>
            <w:r w:rsidRPr="00A71FCA">
              <w:t xml:space="preserve"> Paaiškina gėlojo vandens ekosistemų gyvybingumą lemiančių veiksnių visumą, jų tarpusavio ryšius</w:t>
            </w:r>
            <w:r w:rsidR="00A71FCA" w:rsidRPr="00A71FCA">
              <w:t>.</w:t>
            </w:r>
            <w:r w:rsidR="009006A2">
              <w:t xml:space="preserve"> &lt;...&gt;</w:t>
            </w:r>
            <w:r w:rsidRPr="00A71FCA">
              <w:t xml:space="preserve"> </w:t>
            </w:r>
          </w:p>
          <w:p w:rsidR="00EE7F87" w:rsidRPr="002A1811" w:rsidRDefault="00EE7F87" w:rsidP="007C52EF">
            <w:pPr>
              <w:pStyle w:val="Default"/>
              <w:jc w:val="both"/>
            </w:pPr>
            <w:r w:rsidRPr="00A71FCA">
              <w:t>8.3.1.</w:t>
            </w:r>
            <w:r w:rsidR="009006A2">
              <w:t>1.</w:t>
            </w:r>
            <w:r w:rsidRPr="00A71FCA">
              <w:t xml:space="preserve"> </w:t>
            </w:r>
            <w:r w:rsidR="005B1AE5" w:rsidRPr="007B0714">
              <w:t>Paaiškina gyvųjų organizmų būdingus požymius</w:t>
            </w:r>
            <w:r w:rsidR="009006A2">
              <w:t>;</w:t>
            </w:r>
            <w:r w:rsidR="005B1AE5">
              <w:t xml:space="preserve"> skiria karalystes, remdamiesi organizmų sandara ir mitybos pobūdžiu; a</w:t>
            </w:r>
            <w:r w:rsidRPr="00A71FCA">
              <w:t>tpažįsta gyvuosius organizmus artimojoje aplinkoje</w:t>
            </w:r>
            <w:r w:rsidR="00345F68">
              <w:t>.</w:t>
            </w:r>
          </w:p>
        </w:tc>
      </w:tr>
      <w:tr w:rsidR="00CA3B1C" w:rsidRPr="009B472F" w:rsidTr="008A6E75">
        <w:tc>
          <w:tcPr>
            <w:tcW w:w="2802" w:type="dxa"/>
          </w:tcPr>
          <w:p w:rsidR="00CA3B1C" w:rsidRPr="00CA3B1C" w:rsidRDefault="00CA3B1C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1C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CA3B1C" w:rsidRDefault="00CA3B1C" w:rsidP="007C52EF">
            <w:pPr>
              <w:pStyle w:val="Default"/>
              <w:jc w:val="both"/>
            </w:pPr>
            <w:r>
              <w:t>Vandens telkinyje gyvena įvairiausi</w:t>
            </w:r>
            <w:r w:rsidR="009006A2">
              <w:t>ų</w:t>
            </w:r>
            <w:r>
              <w:t xml:space="preserve"> organizm</w:t>
            </w:r>
            <w:r w:rsidR="009006A2">
              <w:t>ų</w:t>
            </w:r>
            <w:r>
              <w:t xml:space="preserve">. </w:t>
            </w:r>
            <w:r w:rsidR="00A1636D">
              <w:t xml:space="preserve">Vieni iš jų – smulkieji vėžiagyviai – </w:t>
            </w:r>
            <w:r>
              <w:t xml:space="preserve">svarbi vandens ekosistemos mitybos </w:t>
            </w:r>
            <w:r w:rsidR="002610C7">
              <w:t xml:space="preserve">tinklo </w:t>
            </w:r>
            <w:r>
              <w:t>dalis.</w:t>
            </w:r>
            <w:r w:rsidR="002A7CFD">
              <w:t xml:space="preserve"> </w:t>
            </w:r>
          </w:p>
          <w:p w:rsidR="00CA3B1C" w:rsidRPr="00E267A8" w:rsidRDefault="002610C7" w:rsidP="007C52EF">
            <w:pPr>
              <w:pStyle w:val="Default"/>
              <w:jc w:val="both"/>
              <w:rPr>
                <w:i/>
              </w:rPr>
            </w:pPr>
            <w:r w:rsidRPr="00E267A8">
              <w:rPr>
                <w:i/>
              </w:rPr>
              <w:t>Kurie</w:t>
            </w:r>
            <w:r w:rsidR="00CA3B1C" w:rsidRPr="00E267A8">
              <w:rPr>
                <w:i/>
              </w:rPr>
              <w:t xml:space="preserve"> smulkieji vėžiagyviai gyvena vandens telkiniuose</w:t>
            </w:r>
            <w:r w:rsidR="002A7CFD" w:rsidRPr="00E267A8">
              <w:rPr>
                <w:i/>
              </w:rPr>
              <w:t xml:space="preserve">? Ar visuose gėlavandeniuose vandens telkiniuose </w:t>
            </w:r>
            <w:r w:rsidR="00E66FAF" w:rsidRPr="00E267A8">
              <w:rPr>
                <w:i/>
              </w:rPr>
              <w:t xml:space="preserve">gyvena </w:t>
            </w:r>
            <w:r w:rsidR="002A7CFD" w:rsidRPr="00E267A8">
              <w:rPr>
                <w:i/>
              </w:rPr>
              <w:t xml:space="preserve">smulkieji vėžiagyviai? </w:t>
            </w:r>
            <w:r w:rsidR="00A71FCA" w:rsidRPr="00E267A8">
              <w:rPr>
                <w:i/>
              </w:rPr>
              <w:t>Ar vandens telkinyje gyvena blus</w:t>
            </w:r>
            <w:r w:rsidR="009006A2" w:rsidRPr="00E267A8">
              <w:rPr>
                <w:i/>
              </w:rPr>
              <w:t>ų</w:t>
            </w:r>
            <w:r w:rsidR="00A71FCA" w:rsidRPr="00E267A8">
              <w:rPr>
                <w:i/>
              </w:rPr>
              <w:t>?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9B472F" w:rsidRDefault="00ED7FE6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Mokytoj</w:t>
            </w:r>
            <w:r w:rsidR="00CA3B1C">
              <w:rPr>
                <w:rFonts w:ascii="Times New Roman" w:hAnsi="Times New Roman" w:cs="Times New Roman"/>
                <w:sz w:val="24"/>
                <w:szCs w:val="24"/>
              </w:rPr>
              <w:t>o veiklos siekiniai</w:t>
            </w:r>
          </w:p>
        </w:tc>
        <w:tc>
          <w:tcPr>
            <w:tcW w:w="7052" w:type="dxa"/>
          </w:tcPr>
          <w:p w:rsidR="00165C22" w:rsidRDefault="008E0F2A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F68">
              <w:rPr>
                <w:rFonts w:ascii="Times New Roman" w:hAnsi="Times New Roman" w:cs="Times New Roman"/>
                <w:sz w:val="24"/>
                <w:szCs w:val="24"/>
              </w:rPr>
              <w:t>Remiantis s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 xml:space="preserve">mulkiųjų vandens vėžiagyvių pavyzdžiu padėti mokiniams suprasti </w:t>
            </w:r>
            <w:r w:rsidR="002610C7">
              <w:rPr>
                <w:rFonts w:ascii="Times New Roman" w:hAnsi="Times New Roman" w:cs="Times New Roman"/>
                <w:sz w:val="24"/>
                <w:szCs w:val="24"/>
              </w:rPr>
              <w:t xml:space="preserve">organizmų 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>mitybos ryšius</w:t>
            </w:r>
            <w:r w:rsidR="002610C7">
              <w:rPr>
                <w:rFonts w:ascii="Times New Roman" w:hAnsi="Times New Roman" w:cs="Times New Roman"/>
                <w:sz w:val="24"/>
                <w:szCs w:val="24"/>
              </w:rPr>
              <w:t xml:space="preserve"> vandens ekosistemoje.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BB8" w:rsidRPr="00E83CF9" w:rsidRDefault="008E0F2A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F68">
              <w:rPr>
                <w:rFonts w:ascii="Times New Roman" w:hAnsi="Times New Roman" w:cs="Times New Roman"/>
                <w:sz w:val="24"/>
                <w:szCs w:val="24"/>
              </w:rPr>
              <w:t>Išmokyti s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>tebimų vėžiagyvių sandaros ypatumus susieti su jų prisitaikymu</w:t>
            </w:r>
            <w:r w:rsidR="00DF400F" w:rsidRPr="0028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F8" w:rsidRPr="00285870">
              <w:rPr>
                <w:rFonts w:ascii="Times New Roman" w:hAnsi="Times New Roman" w:cs="Times New Roman"/>
                <w:sz w:val="24"/>
                <w:szCs w:val="24"/>
              </w:rPr>
              <w:t>gyventi vandenyje.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9B472F" w:rsidRDefault="00ED7FE6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7B73C7" w:rsidRPr="009B472F" w:rsidRDefault="006171B8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r w:rsidR="001857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, Petri lėkštelės</w:t>
            </w:r>
            <w:r w:rsidR="0018579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793">
              <w:rPr>
                <w:rFonts w:ascii="Times New Roman" w:hAnsi="Times New Roman" w:cs="Times New Roman"/>
                <w:sz w:val="24"/>
                <w:szCs w:val="24"/>
              </w:rPr>
              <w:t>indai</w:t>
            </w:r>
            <w:r w:rsidR="007B73C7" w:rsidRPr="009B472F">
              <w:rPr>
                <w:rFonts w:ascii="Times New Roman" w:hAnsi="Times New Roman" w:cs="Times New Roman"/>
                <w:sz w:val="24"/>
                <w:szCs w:val="24"/>
              </w:rPr>
              <w:t xml:space="preserve"> vandeniui,</w:t>
            </w:r>
            <w:r w:rsidR="00DE2886">
              <w:rPr>
                <w:rFonts w:ascii="Times New Roman" w:hAnsi="Times New Roman" w:cs="Times New Roman"/>
                <w:sz w:val="24"/>
                <w:szCs w:val="24"/>
              </w:rPr>
              <w:t xml:space="preserve"> cheminės stiklinės</w:t>
            </w:r>
            <w:r w:rsidR="00E267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2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3C7" w:rsidRPr="009B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F44">
              <w:rPr>
                <w:rFonts w:ascii="Times New Roman" w:hAnsi="Times New Roman" w:cs="Times New Roman"/>
                <w:sz w:val="24"/>
                <w:szCs w:val="24"/>
              </w:rPr>
              <w:t>mikroskopai*</w:t>
            </w:r>
            <w:r w:rsidR="00535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0A70A2">
              <w:rPr>
                <w:rFonts w:ascii="Times New Roman" w:hAnsi="Times New Roman" w:cs="Times New Roman"/>
                <w:sz w:val="24"/>
                <w:szCs w:val="24"/>
              </w:rPr>
              <w:t>jektiniai ir dengiamieji stikleliai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 xml:space="preserve"> preparavimo rinkinys*,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46">
              <w:rPr>
                <w:rFonts w:ascii="Times New Roman" w:hAnsi="Times New Roman" w:cs="Times New Roman"/>
                <w:sz w:val="24"/>
                <w:szCs w:val="24"/>
              </w:rPr>
              <w:t xml:space="preserve">Pastero pipetės*, </w:t>
            </w:r>
            <w:r w:rsidR="000A70A2">
              <w:rPr>
                <w:rFonts w:ascii="Times New Roman" w:hAnsi="Times New Roman" w:cs="Times New Roman"/>
                <w:sz w:val="24"/>
                <w:szCs w:val="24"/>
              </w:rPr>
              <w:t>popierinė</w:t>
            </w:r>
            <w:r w:rsidR="00CD46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servetėlė</w:t>
            </w:r>
            <w:r w:rsidR="00CD46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7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7E9">
              <w:rPr>
                <w:rFonts w:ascii="Times New Roman" w:hAnsi="Times New Roman" w:cs="Times New Roman"/>
                <w:sz w:val="24"/>
                <w:szCs w:val="24"/>
              </w:rPr>
              <w:t xml:space="preserve">vandens 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>mėginiai, paimti</w:t>
            </w:r>
            <w:r w:rsidR="0091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6A2">
              <w:rPr>
                <w:rFonts w:ascii="Times New Roman" w:hAnsi="Times New Roman" w:cs="Times New Roman"/>
                <w:sz w:val="24"/>
                <w:szCs w:val="24"/>
              </w:rPr>
              <w:t>įvairiose</w:t>
            </w:r>
            <w:r w:rsidR="009117E9">
              <w:rPr>
                <w:rFonts w:ascii="Times New Roman" w:hAnsi="Times New Roman" w:cs="Times New Roman"/>
                <w:sz w:val="24"/>
                <w:szCs w:val="24"/>
              </w:rPr>
              <w:t xml:space="preserve"> vietose.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9B472F" w:rsidRDefault="00ED7FE6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633CF6" w:rsidRDefault="00345F68" w:rsidP="007C5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69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633CF6" w:rsidRPr="00871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asiruošimas </w:t>
            </w:r>
            <w:r w:rsidR="00A87D33">
              <w:rPr>
                <w:rFonts w:ascii="Times New Roman" w:hAnsi="Times New Roman" w:cs="Times New Roman"/>
                <w:i/>
                <w:sz w:val="24"/>
                <w:szCs w:val="24"/>
              </w:rPr>
              <w:t>tyrimui</w:t>
            </w:r>
          </w:p>
          <w:p w:rsidR="00FD30E9" w:rsidRDefault="00367F43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3CF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andens 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mėginiai</w:t>
            </w:r>
            <w:r w:rsidR="00F9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atsinešami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 iš 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įvairių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CF6">
              <w:rPr>
                <w:rFonts w:ascii="Times New Roman" w:hAnsi="Times New Roman" w:cs="Times New Roman"/>
                <w:sz w:val="24"/>
                <w:szCs w:val="24"/>
              </w:rPr>
              <w:t xml:space="preserve">stovinčio 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vandens telkinių (tvenkinių, kūdrų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 ir pan.)</w:t>
            </w:r>
            <w:r w:rsidR="0073074D">
              <w:rPr>
                <w:rFonts w:ascii="Times New Roman" w:hAnsi="Times New Roman" w:cs="Times New Roman"/>
                <w:sz w:val="24"/>
                <w:szCs w:val="24"/>
              </w:rPr>
              <w:t xml:space="preserve"> arba akvariumo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1B">
              <w:rPr>
                <w:rFonts w:ascii="Times New Roman" w:hAnsi="Times New Roman" w:cs="Times New Roman"/>
                <w:sz w:val="24"/>
                <w:szCs w:val="24"/>
              </w:rPr>
              <w:t>Šviesioje vietoje kambario temperatūroje m</w:t>
            </w:r>
            <w:r w:rsidR="008E1B3B">
              <w:rPr>
                <w:rFonts w:ascii="Times New Roman" w:hAnsi="Times New Roman" w:cs="Times New Roman"/>
                <w:sz w:val="24"/>
                <w:szCs w:val="24"/>
              </w:rPr>
              <w:t>ėginiai laikomi</w:t>
            </w:r>
            <w:r w:rsidR="00A5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 xml:space="preserve">bent </w:t>
            </w:r>
            <w:r w:rsidR="007B22A3" w:rsidRPr="00FD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22A3" w:rsidRPr="00FD30E9">
              <w:rPr>
                <w:rFonts w:ascii="Times New Roman" w:hAnsi="Times New Roman" w:cs="Times New Roman"/>
                <w:sz w:val="24"/>
                <w:szCs w:val="24"/>
              </w:rPr>
              <w:t>3 di</w:t>
            </w:r>
            <w:r w:rsidR="00A5471F">
              <w:rPr>
                <w:rFonts w:ascii="Times New Roman" w:hAnsi="Times New Roman" w:cs="Times New Roman"/>
                <w:sz w:val="24"/>
                <w:szCs w:val="24"/>
              </w:rPr>
              <w:t>enas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 xml:space="preserve">, bet ne ilgiau 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 xml:space="preserve">kaip 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>savait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71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47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mulkiųjų vandens vėžiagyvių </w:t>
            </w:r>
            <w:r w:rsidR="007B22A3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galima </w:t>
            </w:r>
            <w:r w:rsidR="00A5471F">
              <w:rPr>
                <w:rFonts w:ascii="Times New Roman" w:hAnsi="Times New Roman" w:cs="Times New Roman"/>
                <w:sz w:val="24"/>
                <w:szCs w:val="24"/>
              </w:rPr>
              <w:t>įsigyti ir gyvūnų prekių</w:t>
            </w:r>
            <w:r w:rsidR="009117E9" w:rsidRPr="00FD30E9">
              <w:rPr>
                <w:rFonts w:ascii="Times New Roman" w:hAnsi="Times New Roman" w:cs="Times New Roman"/>
                <w:sz w:val="24"/>
                <w:szCs w:val="24"/>
              </w:rPr>
              <w:t xml:space="preserve"> parduotuvėse. </w:t>
            </w:r>
          </w:p>
          <w:p w:rsidR="00C22280" w:rsidRDefault="00367F43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7E9" w:rsidRPr="00D4433B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A5471F" w:rsidRPr="00D4433B">
              <w:rPr>
                <w:rFonts w:ascii="Times New Roman" w:hAnsi="Times New Roman" w:cs="Times New Roman"/>
                <w:sz w:val="24"/>
                <w:szCs w:val="24"/>
              </w:rPr>
              <w:t>apie smulkiųjų vėžiagyvių įvairovę susipa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 xml:space="preserve">žįsta rašytiniuose šaltiniuose: bendrais bruožais </w:t>
            </w:r>
            <w:r w:rsidR="00A5471F" w:rsidRPr="00D4433B">
              <w:rPr>
                <w:rFonts w:ascii="Times New Roman" w:hAnsi="Times New Roman" w:cs="Times New Roman"/>
                <w:sz w:val="24"/>
                <w:szCs w:val="24"/>
              </w:rPr>
              <w:t>išnagri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nėja dafnijų ir ciklopų sandarą</w:t>
            </w:r>
            <w:r w:rsidR="00A5471F" w:rsidRPr="00D44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01E">
              <w:rPr>
                <w:rFonts w:ascii="Times New Roman" w:hAnsi="Times New Roman" w:cs="Times New Roman"/>
                <w:sz w:val="24"/>
                <w:szCs w:val="24"/>
              </w:rPr>
              <w:t>išsiaiškina, kuo jie minta ir kas jais minta (kokia jų vieta mitybos grandinėje, mitybos tinkle).</w:t>
            </w:r>
          </w:p>
          <w:p w:rsidR="000B3EF9" w:rsidRPr="0096527E" w:rsidRDefault="000B3EF9" w:rsidP="007C52E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F60C9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AE6646" w:rsidRPr="00F60C9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bookmarkStart w:id="0" w:name="_GoBack"/>
            <w:bookmarkEnd w:id="0"/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42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71F" w:rsidRPr="00FD30E9" w:rsidRDefault="00A5471F" w:rsidP="007C5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F9" w:rsidRDefault="00A87D33" w:rsidP="007C5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494937" w:rsidRDefault="009117E9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651B">
              <w:rPr>
                <w:rFonts w:ascii="Times New Roman" w:hAnsi="Times New Roman" w:cs="Times New Roman"/>
                <w:sz w:val="24"/>
                <w:szCs w:val="24"/>
              </w:rPr>
              <w:t xml:space="preserve">Nedideli kiekiai mėginių </w:t>
            </w:r>
            <w:r w:rsidR="00720901">
              <w:rPr>
                <w:rFonts w:ascii="Times New Roman" w:hAnsi="Times New Roman" w:cs="Times New Roman"/>
                <w:sz w:val="24"/>
                <w:szCs w:val="24"/>
              </w:rPr>
              <w:t xml:space="preserve">įpilami </w:t>
            </w:r>
            <w:r w:rsidR="00F97376">
              <w:rPr>
                <w:rFonts w:ascii="Times New Roman" w:hAnsi="Times New Roman" w:cs="Times New Roman"/>
                <w:sz w:val="24"/>
                <w:szCs w:val="24"/>
              </w:rPr>
              <w:t xml:space="preserve">į Petri lėkšteles ar </w:t>
            </w:r>
            <w:r w:rsidR="00633CF6">
              <w:rPr>
                <w:rFonts w:ascii="Times New Roman" w:hAnsi="Times New Roman" w:cs="Times New Roman"/>
                <w:sz w:val="24"/>
                <w:szCs w:val="24"/>
              </w:rPr>
              <w:t>kitus indelius.</w:t>
            </w:r>
            <w:r w:rsidR="00A5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87" w:rsidRDefault="00494937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Vandens mėginiai apžiūrimi plika akimi, </w:t>
            </w:r>
            <w:r w:rsidR="00345F68">
              <w:rPr>
                <w:rFonts w:ascii="Times New Roman" w:hAnsi="Times New Roman" w:cs="Times New Roman"/>
                <w:sz w:val="24"/>
                <w:szCs w:val="24"/>
              </w:rPr>
              <w:t xml:space="preserve">o paskui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 lupą</w:t>
            </w:r>
            <w:r w:rsidR="00345F68">
              <w:rPr>
                <w:rFonts w:ascii="Times New Roman" w:hAnsi="Times New Roman" w:cs="Times New Roman"/>
                <w:sz w:val="24"/>
                <w:szCs w:val="24"/>
              </w:rPr>
              <w:t>. Surandami ir stebimi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F68">
              <w:rPr>
                <w:rFonts w:ascii="Times New Roman" w:hAnsi="Times New Roman" w:cs="Times New Roman"/>
                <w:sz w:val="24"/>
                <w:szCs w:val="24"/>
              </w:rPr>
              <w:t>vandenyje judantys organizmai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874">
              <w:rPr>
                <w:rFonts w:ascii="Times New Roman" w:hAnsi="Times New Roman" w:cs="Times New Roman"/>
                <w:sz w:val="24"/>
                <w:szCs w:val="24"/>
              </w:rPr>
              <w:t xml:space="preserve"> Matomas vaizdas apibūdinamas.</w:t>
            </w:r>
          </w:p>
          <w:p w:rsidR="00494937" w:rsidRDefault="00494937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A70A2">
              <w:rPr>
                <w:rFonts w:ascii="Times New Roman" w:hAnsi="Times New Roman" w:cs="Times New Roman"/>
                <w:sz w:val="24"/>
                <w:szCs w:val="24"/>
              </w:rPr>
              <w:t>Iš mėginių, kuriuose judėjo organizmai, gaminami preparatai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874">
              <w:rPr>
                <w:rFonts w:ascii="Times New Roman" w:hAnsi="Times New Roman" w:cs="Times New Roman"/>
                <w:sz w:val="24"/>
                <w:szCs w:val="24"/>
              </w:rPr>
              <w:t>Pipete paimamas v</w:t>
            </w:r>
            <w:r w:rsidR="00E67C6F">
              <w:rPr>
                <w:rFonts w:ascii="Times New Roman" w:hAnsi="Times New Roman" w:cs="Times New Roman"/>
                <w:sz w:val="24"/>
                <w:szCs w:val="24"/>
              </w:rPr>
              <w:t xml:space="preserve">andens </w:t>
            </w:r>
            <w:r w:rsidR="00377874">
              <w:rPr>
                <w:rFonts w:ascii="Times New Roman" w:hAnsi="Times New Roman" w:cs="Times New Roman"/>
                <w:sz w:val="24"/>
                <w:szCs w:val="24"/>
              </w:rPr>
              <w:t xml:space="preserve">lašas </w:t>
            </w:r>
            <w:r w:rsidR="007B22A3">
              <w:rPr>
                <w:rFonts w:ascii="Times New Roman" w:hAnsi="Times New Roman" w:cs="Times New Roman"/>
                <w:sz w:val="24"/>
                <w:szCs w:val="24"/>
              </w:rPr>
              <w:t xml:space="preserve">ir dedamas </w:t>
            </w:r>
            <w:r w:rsidR="00221F44">
              <w:rPr>
                <w:rFonts w:ascii="Times New Roman" w:hAnsi="Times New Roman" w:cs="Times New Roman"/>
                <w:sz w:val="24"/>
                <w:szCs w:val="24"/>
              </w:rPr>
              <w:t>ant objekt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inio</w:t>
            </w:r>
            <w:r w:rsidR="00221F44">
              <w:rPr>
                <w:rFonts w:ascii="Times New Roman" w:hAnsi="Times New Roman" w:cs="Times New Roman"/>
                <w:sz w:val="24"/>
                <w:szCs w:val="24"/>
              </w:rPr>
              <w:t xml:space="preserve"> stiklelio</w:t>
            </w:r>
            <w:r w:rsidR="00377874">
              <w:rPr>
                <w:rFonts w:ascii="Times New Roman" w:hAnsi="Times New Roman" w:cs="Times New Roman"/>
                <w:sz w:val="24"/>
                <w:szCs w:val="24"/>
              </w:rPr>
              <w:t>. U</w:t>
            </w:r>
            <w:r w:rsidR="007B22A3">
              <w:rPr>
                <w:rFonts w:ascii="Times New Roman" w:hAnsi="Times New Roman" w:cs="Times New Roman"/>
                <w:sz w:val="24"/>
                <w:szCs w:val="24"/>
              </w:rPr>
              <w:t>ždengiama</w:t>
            </w:r>
            <w:r w:rsidR="00221F44">
              <w:rPr>
                <w:rFonts w:ascii="Times New Roman" w:hAnsi="Times New Roman" w:cs="Times New Roman"/>
                <w:sz w:val="24"/>
                <w:szCs w:val="24"/>
              </w:rPr>
              <w:t xml:space="preserve"> dengiamuoju stikl</w:t>
            </w:r>
            <w:r w:rsidR="007E7952">
              <w:rPr>
                <w:rFonts w:ascii="Times New Roman" w:hAnsi="Times New Roman" w:cs="Times New Roman"/>
                <w:sz w:val="24"/>
                <w:szCs w:val="24"/>
              </w:rPr>
              <w:t>eliu</w:t>
            </w:r>
            <w:r w:rsidR="00AD0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Vandens perteklius nuvalomas popierine 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servetėle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BB8" w:rsidRDefault="00494937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Preparatai stebimi pro mikroskopą.</w:t>
            </w:r>
            <w:r w:rsidR="00AD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2A3">
              <w:rPr>
                <w:rFonts w:ascii="Times New Roman" w:hAnsi="Times New Roman" w:cs="Times New Roman"/>
                <w:sz w:val="24"/>
                <w:szCs w:val="24"/>
              </w:rPr>
              <w:t>Ieškoma dafnijų</w:t>
            </w:r>
            <w:r w:rsidR="00C97512">
              <w:rPr>
                <w:rFonts w:ascii="Times New Roman" w:hAnsi="Times New Roman" w:cs="Times New Roman"/>
                <w:sz w:val="24"/>
                <w:szCs w:val="24"/>
              </w:rPr>
              <w:t xml:space="preserve"> (vandens blusų)</w:t>
            </w:r>
            <w:r w:rsidR="007B22A3">
              <w:rPr>
                <w:rFonts w:ascii="Times New Roman" w:hAnsi="Times New Roman" w:cs="Times New Roman"/>
                <w:sz w:val="24"/>
                <w:szCs w:val="24"/>
              </w:rPr>
              <w:t xml:space="preserve"> ir ciklopų</w:t>
            </w:r>
            <w:r w:rsidR="00DF4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60DE" w:rsidRDefault="003F7BB8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6646">
              <w:rPr>
                <w:rFonts w:ascii="Times New Roman" w:hAnsi="Times New Roman" w:cs="Times New Roman"/>
                <w:sz w:val="24"/>
                <w:szCs w:val="24"/>
              </w:rPr>
              <w:t>Mikroskopu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tebint dafnijas ir ciklopus </w:t>
            </w:r>
            <w:r w:rsidR="00855C52">
              <w:rPr>
                <w:rFonts w:ascii="Times New Roman" w:hAnsi="Times New Roman" w:cs="Times New Roman"/>
                <w:sz w:val="24"/>
                <w:szCs w:val="24"/>
              </w:rPr>
              <w:t xml:space="preserve">bendrais bruožais 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>apibūdinama</w:t>
            </w:r>
            <w:r w:rsidR="0085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00F">
              <w:rPr>
                <w:rFonts w:ascii="Times New Roman" w:hAnsi="Times New Roman" w:cs="Times New Roman"/>
                <w:sz w:val="24"/>
                <w:szCs w:val="24"/>
              </w:rPr>
              <w:t>jų sandara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208">
              <w:rPr>
                <w:rFonts w:ascii="Times New Roman" w:hAnsi="Times New Roman" w:cs="Times New Roman"/>
                <w:sz w:val="24"/>
                <w:szCs w:val="24"/>
              </w:rPr>
              <w:t>antenos, akys</w:t>
            </w:r>
            <w:r w:rsidR="002D0D41">
              <w:rPr>
                <w:rFonts w:ascii="Times New Roman" w:hAnsi="Times New Roman" w:cs="Times New Roman"/>
                <w:sz w:val="24"/>
                <w:szCs w:val="24"/>
              </w:rPr>
              <w:t xml:space="preserve">, kojos,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ataugos; sandara</w:t>
            </w:r>
            <w:r w:rsidR="00855C52">
              <w:rPr>
                <w:rFonts w:ascii="Times New Roman" w:hAnsi="Times New Roman" w:cs="Times New Roman"/>
                <w:sz w:val="24"/>
                <w:szCs w:val="24"/>
              </w:rPr>
              <w:t xml:space="preserve"> palyginama; sandaros ypatumai susiejami su prisitaikymu gyventi vandenyje.</w:t>
            </w:r>
          </w:p>
          <w:p w:rsidR="00285870" w:rsidRDefault="00855C52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D0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D0D41" w:rsidRPr="00855C52">
              <w:rPr>
                <w:rFonts w:ascii="Times New Roman" w:hAnsi="Times New Roman" w:cs="Times New Roman"/>
                <w:sz w:val="24"/>
                <w:szCs w:val="24"/>
              </w:rPr>
              <w:t>Aptariami dafnijų ir ciklopų mity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</w:t>
            </w:r>
            <w:r w:rsidR="002D0D41" w:rsidRPr="00855C52">
              <w:rPr>
                <w:rFonts w:ascii="Times New Roman" w:hAnsi="Times New Roman" w:cs="Times New Roman"/>
                <w:sz w:val="24"/>
                <w:szCs w:val="24"/>
              </w:rPr>
              <w:t xml:space="preserve"> ryšiai vandens ekosistemoje</w:t>
            </w:r>
            <w:r w:rsidR="002D0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874" w:rsidRPr="00781C63" w:rsidRDefault="00377874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Padaroma išvada.</w:t>
            </w:r>
          </w:p>
        </w:tc>
      </w:tr>
      <w:tr w:rsidR="00ED7FE6" w:rsidRPr="009B472F" w:rsidTr="008A6E75">
        <w:tc>
          <w:tcPr>
            <w:tcW w:w="2802" w:type="dxa"/>
          </w:tcPr>
          <w:p w:rsidR="00ED7FE6" w:rsidRPr="009B472F" w:rsidRDefault="009E48CF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ED7FE6" w:rsidRPr="009B472F">
              <w:rPr>
                <w:rFonts w:ascii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7052" w:type="dxa"/>
          </w:tcPr>
          <w:p w:rsidR="00676ED7" w:rsidRDefault="00377874" w:rsidP="007C5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627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irmasis</w:t>
            </w:r>
            <w:r w:rsidR="00676ED7"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8CF"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="000B3E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676ED7" w:rsidRDefault="00676ED7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77874">
              <w:rPr>
                <w:rFonts w:ascii="Times New Roman" w:eastAsia="Times New Roman" w:hAnsi="Times New Roman" w:cs="Times New Roman"/>
                <w:sz w:val="24"/>
                <w:szCs w:val="24"/>
              </w:rPr>
              <w:t>aruošia</w:t>
            </w:r>
            <w:r w:rsidRPr="0029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preparatą</w:t>
            </w:r>
            <w:r w:rsidR="008C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7787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padedamas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pasirenka </w:t>
            </w:r>
            <w:r w:rsidR="008C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tinkamą mikroskopo didinimą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mikroskopą </w:t>
            </w:r>
            <w:r w:rsidR="00FB2E1B">
              <w:rPr>
                <w:rFonts w:ascii="Times New Roman" w:eastAsia="Times New Roman" w:hAnsi="Times New Roman" w:cs="Times New Roman"/>
                <w:sz w:val="24"/>
                <w:szCs w:val="24"/>
              </w:rPr>
              <w:t>stebi</w:t>
            </w:r>
            <w:r w:rsidR="008D1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dafnijas bei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ciklopus.</w:t>
            </w:r>
          </w:p>
          <w:p w:rsidR="002610C7" w:rsidRDefault="008D173D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Remdamasis</w:t>
            </w:r>
            <w:r w:rsidR="00676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paveikslu ir pro mikroskopą matomu vaizdu nurodo bent vieną skiriamąjį dafnijų ir ciklopų požymį.</w:t>
            </w:r>
          </w:p>
          <w:p w:rsidR="00676ED7" w:rsidRDefault="00676ED7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ED7" w:rsidRDefault="000B3EF9" w:rsidP="007C5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627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8CF"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676ED7" w:rsidRDefault="00676ED7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AE6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mikroskopą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D173D">
              <w:rPr>
                <w:rFonts w:ascii="Times New Roman" w:eastAsia="Times New Roman" w:hAnsi="Times New Roman" w:cs="Times New Roman"/>
                <w:sz w:val="24"/>
                <w:szCs w:val="24"/>
              </w:rPr>
              <w:t>tebėdamas</w:t>
            </w:r>
            <w:r w:rsidRPr="0029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dafnijų ir ciklopų </w:t>
            </w:r>
            <w:r w:rsidRPr="0029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sandarą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sužymi matomas jų dalis</w:t>
            </w:r>
            <w:r w:rsidRPr="00AF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pateiktame piešinyje.</w:t>
            </w:r>
          </w:p>
          <w:p w:rsidR="00676ED7" w:rsidRDefault="008D173D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Taikydamas</w:t>
            </w:r>
            <w:r w:rsidR="00676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žinias apie organizmų mityb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ryšius sugalvoja 3</w:t>
            </w:r>
            <w:r w:rsidR="00FB2E1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dalių</w:t>
            </w:r>
            <w:r w:rsidR="00676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mitybos grandinę su dafnijomis arba ciklopais.</w:t>
            </w:r>
          </w:p>
          <w:p w:rsidR="00676ED7" w:rsidRDefault="00676ED7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ED7" w:rsidRDefault="000B3EF9" w:rsidP="007C52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627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676ED7"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8CF" w:rsidRPr="008716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676ED7" w:rsidRPr="00B57C45" w:rsidRDefault="00676ED7" w:rsidP="007C52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Dafnijų ir ciklopų sandarą susieja su prisitaikymu gyventi vandenyje.</w:t>
            </w:r>
          </w:p>
          <w:p w:rsidR="00676ED7" w:rsidRDefault="00676ED7" w:rsidP="007C5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Paaiškina, kas nutiktų</w:t>
            </w:r>
            <w:r w:rsidR="00FB2E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jeigu vandens telkinyje sumažėtų arba išvis išnyktų smulkieji vėžiagyviai – dafnijos ir ciklopai. </w:t>
            </w:r>
          </w:p>
          <w:p w:rsidR="002D0D41" w:rsidRPr="00CA3B1C" w:rsidRDefault="00676ED7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 w:rsidR="00FB2E1B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pranešimą apie švaraus ir užteršto vandens telkinio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bioindikatorius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3055C" w:rsidRPr="009B472F" w:rsidTr="008A6E75">
        <w:tc>
          <w:tcPr>
            <w:tcW w:w="2802" w:type="dxa"/>
          </w:tcPr>
          <w:p w:rsidR="0083055C" w:rsidRPr="009B472F" w:rsidRDefault="00ED7FE6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F">
              <w:rPr>
                <w:rFonts w:ascii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165C22" w:rsidRPr="009B472F" w:rsidRDefault="008D173D" w:rsidP="007C5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Atsargiai elgiamasi</w:t>
            </w:r>
            <w:r w:rsidR="00FD30E9">
              <w:rPr>
                <w:rFonts w:ascii="Times New Roman" w:hAnsi="Times New Roman" w:cs="Times New Roman"/>
                <w:sz w:val="24"/>
                <w:szCs w:val="24"/>
              </w:rPr>
              <w:t xml:space="preserve"> su objekt</w:t>
            </w:r>
            <w:r w:rsidR="002A7CFD">
              <w:rPr>
                <w:rFonts w:ascii="Times New Roman" w:hAnsi="Times New Roman" w:cs="Times New Roman"/>
                <w:sz w:val="24"/>
                <w:szCs w:val="24"/>
              </w:rPr>
              <w:t>iniais</w:t>
            </w:r>
            <w:r w:rsidR="00FD30E9">
              <w:rPr>
                <w:rFonts w:ascii="Times New Roman" w:hAnsi="Times New Roman" w:cs="Times New Roman"/>
                <w:sz w:val="24"/>
                <w:szCs w:val="24"/>
              </w:rPr>
              <w:t xml:space="preserve"> ir dengiamaisiais stikleliais</w:t>
            </w:r>
            <w:r w:rsidR="00165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6DA" w:rsidRPr="009B472F" w:rsidRDefault="00F046DA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E6" w:rsidRPr="009B472F" w:rsidTr="008A6E75">
        <w:tc>
          <w:tcPr>
            <w:tcW w:w="2802" w:type="dxa"/>
          </w:tcPr>
          <w:p w:rsidR="00ED7FE6" w:rsidRPr="009B472F" w:rsidRDefault="002610C7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781C63" w:rsidRDefault="000B3EF9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Chemija:</w:t>
            </w:r>
            <w:r w:rsidR="008D173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>andens telkinių, iš kurių imami mėginiai, vandens cheminės sudėties tyrimai.</w:t>
            </w:r>
          </w:p>
          <w:p w:rsidR="00781C63" w:rsidRDefault="000B3EF9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Fizika: </w:t>
            </w:r>
            <w:r w:rsidR="008D173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>izikinės vandens savybės</w:t>
            </w:r>
            <w:r w:rsidR="00B46109">
              <w:rPr>
                <w:rFonts w:ascii="Times New Roman" w:hAnsi="Times New Roman" w:cs="Times New Roman"/>
                <w:sz w:val="24"/>
                <w:szCs w:val="24"/>
              </w:rPr>
              <w:t>; j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 xml:space="preserve">udėjimas vandenyje (greitis, kelias). </w:t>
            </w:r>
          </w:p>
          <w:p w:rsidR="00CA3B1C" w:rsidRPr="009B472F" w:rsidRDefault="000B3EF9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Informatika: </w:t>
            </w:r>
            <w:r w:rsidR="008D173D">
              <w:rPr>
                <w:rFonts w:ascii="Times New Roman" w:hAnsi="Times New Roman" w:cs="Times New Roman"/>
                <w:sz w:val="24"/>
                <w:szCs w:val="24"/>
              </w:rPr>
              <w:t>pristatymo</w:t>
            </w:r>
            <w:r w:rsidR="00CA3B1C">
              <w:rPr>
                <w:rFonts w:ascii="Times New Roman" w:hAnsi="Times New Roman" w:cs="Times New Roman"/>
                <w:sz w:val="24"/>
                <w:szCs w:val="24"/>
              </w:rPr>
              <w:t xml:space="preserve"> apie dafnijas ir ciklopus</w:t>
            </w:r>
            <w:r w:rsidR="002610C7">
              <w:rPr>
                <w:rFonts w:ascii="Times New Roman" w:hAnsi="Times New Roman" w:cs="Times New Roman"/>
                <w:sz w:val="24"/>
                <w:szCs w:val="24"/>
              </w:rPr>
              <w:t xml:space="preserve">, vandens telkinio </w:t>
            </w:r>
            <w:proofErr w:type="spellStart"/>
            <w:r w:rsidR="002610C7">
              <w:rPr>
                <w:rFonts w:ascii="Times New Roman" w:hAnsi="Times New Roman" w:cs="Times New Roman"/>
                <w:sz w:val="24"/>
                <w:szCs w:val="24"/>
              </w:rPr>
              <w:t>bioindikatorius</w:t>
            </w:r>
            <w:proofErr w:type="spellEnd"/>
            <w:r w:rsidR="00FB2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73D">
              <w:rPr>
                <w:rFonts w:ascii="Times New Roman" w:hAnsi="Times New Roman" w:cs="Times New Roman"/>
                <w:sz w:val="24"/>
                <w:szCs w:val="24"/>
              </w:rPr>
              <w:t xml:space="preserve"> parengimas </w:t>
            </w:r>
            <w:r w:rsidR="00CA3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6109"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r w:rsidR="00CA3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3DA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="00374D8E">
              <w:rPr>
                <w:rFonts w:ascii="Times New Roman" w:hAnsi="Times New Roman" w:cs="Times New Roman"/>
                <w:sz w:val="24"/>
                <w:szCs w:val="24"/>
              </w:rPr>
              <w:t>zdo įra</w:t>
            </w:r>
            <w:r w:rsidR="00AD7990">
              <w:rPr>
                <w:rFonts w:ascii="Times New Roman" w:hAnsi="Times New Roman" w:cs="Times New Roman"/>
                <w:sz w:val="24"/>
                <w:szCs w:val="24"/>
              </w:rPr>
              <w:t xml:space="preserve">šai </w:t>
            </w:r>
            <w:r w:rsidR="00CA3B1C">
              <w:rPr>
                <w:rFonts w:ascii="Times New Roman" w:hAnsi="Times New Roman" w:cs="Times New Roman"/>
                <w:sz w:val="24"/>
                <w:szCs w:val="24"/>
              </w:rPr>
              <w:t>ir pan.).</w:t>
            </w:r>
          </w:p>
        </w:tc>
      </w:tr>
      <w:tr w:rsidR="00ED7FE6" w:rsidRPr="009B472F" w:rsidTr="008A6E75">
        <w:tc>
          <w:tcPr>
            <w:tcW w:w="2802" w:type="dxa"/>
          </w:tcPr>
          <w:p w:rsidR="00ED7FE6" w:rsidRPr="009B472F" w:rsidRDefault="008D173D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052" w:type="dxa"/>
          </w:tcPr>
          <w:p w:rsidR="00F046DA" w:rsidRDefault="008D173D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Parengti pranešimą apie dafnijas ir ciklopus – vandens kokybės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bioindikatorius</w:t>
            </w:r>
            <w:proofErr w:type="spellEnd"/>
            <w:r w:rsidR="00FD3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 naudojimą</w:t>
            </w:r>
            <w:r w:rsidR="00FD30E9">
              <w:rPr>
                <w:rFonts w:ascii="Times New Roman" w:hAnsi="Times New Roman" w:cs="Times New Roman"/>
                <w:sz w:val="24"/>
                <w:szCs w:val="24"/>
              </w:rPr>
              <w:t xml:space="preserve"> vandens kokybės tyrimam</w:t>
            </w:r>
            <w:r w:rsidR="00B40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73D" w:rsidRDefault="008D173D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Išbandyti dafnijų auginimo</w:t>
            </w:r>
            <w:r w:rsidR="00B8792A">
              <w:rPr>
                <w:rFonts w:ascii="Times New Roman" w:hAnsi="Times New Roman" w:cs="Times New Roman"/>
                <w:sz w:val="24"/>
                <w:szCs w:val="24"/>
              </w:rPr>
              <w:t xml:space="preserve"> namuose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galimybes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792A" w:rsidRPr="009B472F" w:rsidRDefault="008D173D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Aptarti temą „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 xml:space="preserve">Dafnijos </w:t>
            </w:r>
            <w:r w:rsidR="00781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>maistas akvariumo žuvims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81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510A" w:rsidRPr="009B472F" w:rsidTr="008A6E75">
        <w:tc>
          <w:tcPr>
            <w:tcW w:w="2802" w:type="dxa"/>
          </w:tcPr>
          <w:p w:rsidR="00B1510A" w:rsidRDefault="00B1510A" w:rsidP="009B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B1510A" w:rsidRDefault="00B1510A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E6" w:rsidRPr="009B472F" w:rsidTr="008A6E75">
        <w:tc>
          <w:tcPr>
            <w:tcW w:w="2802" w:type="dxa"/>
          </w:tcPr>
          <w:p w:rsidR="00ED7FE6" w:rsidRPr="009B472F" w:rsidRDefault="00341DD4" w:rsidP="003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</w:t>
            </w:r>
            <w:r w:rsidR="00ED7FE6" w:rsidRPr="009B472F">
              <w:rPr>
                <w:rFonts w:ascii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ED7FE6" w:rsidRPr="009B472F" w:rsidRDefault="00E66FAF" w:rsidP="007C5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Smulkiųjų vandens vėžiagyvių – ciklopų ir dafnijų – </w:t>
            </w:r>
            <w:r w:rsidR="00A87D33">
              <w:rPr>
                <w:rFonts w:ascii="Times New Roman" w:hAnsi="Times New Roman" w:cs="Times New Roman"/>
                <w:i/>
                <w:sz w:val="24"/>
                <w:szCs w:val="24"/>
              </w:rPr>
              <w:t>tyrimas</w:t>
            </w:r>
            <w:r w:rsidR="00A87D33" w:rsidRPr="00FE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33F8" w:rsidRPr="00B8792A" w:rsidRDefault="00221F44" w:rsidP="00B8792A">
      <w:pPr>
        <w:spacing w:after="0" w:line="240" w:lineRule="auto"/>
      </w:pPr>
      <w:r w:rsidRPr="00221F44">
        <w:t xml:space="preserve"> </w:t>
      </w:r>
      <w:r w:rsidR="008B7223">
        <w:t xml:space="preserve">      </w:t>
      </w:r>
    </w:p>
    <w:p w:rsidR="00B333F8" w:rsidRDefault="00B333F8" w:rsidP="00FE4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33F8" w:rsidSect="00E267A8"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EF" w:rsidRDefault="00146AEF" w:rsidP="000D74E3">
      <w:pPr>
        <w:spacing w:after="0" w:line="240" w:lineRule="auto"/>
      </w:pPr>
      <w:r>
        <w:separator/>
      </w:r>
    </w:p>
  </w:endnote>
  <w:endnote w:type="continuationSeparator" w:id="0">
    <w:p w:rsidR="00146AEF" w:rsidRDefault="00146AEF" w:rsidP="000D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975105"/>
      <w:docPartObj>
        <w:docPartGallery w:val="Page Numbers (Bottom of Page)"/>
        <w:docPartUnique/>
      </w:docPartObj>
    </w:sdtPr>
    <w:sdtEndPr/>
    <w:sdtContent>
      <w:p w:rsidR="00D71199" w:rsidRDefault="00290A7C">
        <w:pPr>
          <w:pStyle w:val="Porat"/>
          <w:jc w:val="center"/>
        </w:pPr>
        <w:r>
          <w:fldChar w:fldCharType="begin"/>
        </w:r>
        <w:r w:rsidR="00D71199">
          <w:instrText>PAGE   \* MERGEFORMAT</w:instrText>
        </w:r>
        <w:r>
          <w:fldChar w:fldCharType="separate"/>
        </w:r>
        <w:r w:rsidR="00B1510A">
          <w:rPr>
            <w:noProof/>
          </w:rPr>
          <w:t>2</w:t>
        </w:r>
        <w:r>
          <w:fldChar w:fldCharType="end"/>
        </w:r>
      </w:p>
    </w:sdtContent>
  </w:sdt>
  <w:p w:rsidR="00D71199" w:rsidRDefault="00D7119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EF" w:rsidRDefault="00146AEF" w:rsidP="000D74E3">
      <w:pPr>
        <w:spacing w:after="0" w:line="240" w:lineRule="auto"/>
      </w:pPr>
      <w:r>
        <w:separator/>
      </w:r>
    </w:p>
  </w:footnote>
  <w:footnote w:type="continuationSeparator" w:id="0">
    <w:p w:rsidR="00146AEF" w:rsidRDefault="00146AEF" w:rsidP="000D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744"/>
    <w:multiLevelType w:val="hybridMultilevel"/>
    <w:tmpl w:val="C0564A80"/>
    <w:lvl w:ilvl="0" w:tplc="5232A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C1A"/>
    <w:multiLevelType w:val="hybridMultilevel"/>
    <w:tmpl w:val="AFF857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766"/>
    <w:multiLevelType w:val="hybridMultilevel"/>
    <w:tmpl w:val="8DCC77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1191"/>
    <w:multiLevelType w:val="hybridMultilevel"/>
    <w:tmpl w:val="26D058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4459"/>
    <w:multiLevelType w:val="hybridMultilevel"/>
    <w:tmpl w:val="1A8E308C"/>
    <w:lvl w:ilvl="0" w:tplc="9E48A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1FC5"/>
    <w:multiLevelType w:val="hybridMultilevel"/>
    <w:tmpl w:val="65AC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3C5A"/>
    <w:multiLevelType w:val="hybridMultilevel"/>
    <w:tmpl w:val="DEECB8B4"/>
    <w:lvl w:ilvl="0" w:tplc="F1DE6D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EE9"/>
    <w:multiLevelType w:val="hybridMultilevel"/>
    <w:tmpl w:val="25E2AB86"/>
    <w:lvl w:ilvl="0" w:tplc="9DA08AE4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A3847"/>
    <w:multiLevelType w:val="hybridMultilevel"/>
    <w:tmpl w:val="C7802C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6A28"/>
    <w:multiLevelType w:val="hybridMultilevel"/>
    <w:tmpl w:val="F9527550"/>
    <w:lvl w:ilvl="0" w:tplc="F47E37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793310"/>
    <w:multiLevelType w:val="hybridMultilevel"/>
    <w:tmpl w:val="70863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163A4"/>
    <w:multiLevelType w:val="hybridMultilevel"/>
    <w:tmpl w:val="9954D860"/>
    <w:lvl w:ilvl="0" w:tplc="6428D7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9603CD3"/>
    <w:multiLevelType w:val="hybridMultilevel"/>
    <w:tmpl w:val="AE18834C"/>
    <w:lvl w:ilvl="0" w:tplc="B7468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1025"/>
    <w:multiLevelType w:val="hybridMultilevel"/>
    <w:tmpl w:val="6104448A"/>
    <w:lvl w:ilvl="0" w:tplc="E44E1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20E6"/>
    <w:multiLevelType w:val="hybridMultilevel"/>
    <w:tmpl w:val="B98CA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615"/>
    <w:multiLevelType w:val="hybridMultilevel"/>
    <w:tmpl w:val="E946B1C4"/>
    <w:lvl w:ilvl="0" w:tplc="5D32AF80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5B5762F8"/>
    <w:multiLevelType w:val="hybridMultilevel"/>
    <w:tmpl w:val="2EDE8964"/>
    <w:lvl w:ilvl="0" w:tplc="B62E96D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BD07DE7"/>
    <w:multiLevelType w:val="hybridMultilevel"/>
    <w:tmpl w:val="64CEABFC"/>
    <w:lvl w:ilvl="0" w:tplc="5322A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D1453"/>
    <w:multiLevelType w:val="hybridMultilevel"/>
    <w:tmpl w:val="CCF420B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DC14BF"/>
    <w:multiLevelType w:val="hybridMultilevel"/>
    <w:tmpl w:val="BDA299EE"/>
    <w:lvl w:ilvl="0" w:tplc="C27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E5D8D"/>
    <w:multiLevelType w:val="hybridMultilevel"/>
    <w:tmpl w:val="46CA1C4E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5261F3B"/>
    <w:multiLevelType w:val="hybridMultilevel"/>
    <w:tmpl w:val="67A21C70"/>
    <w:lvl w:ilvl="0" w:tplc="106C3F50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A162144"/>
    <w:multiLevelType w:val="hybridMultilevel"/>
    <w:tmpl w:val="7D00E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18DC"/>
    <w:multiLevelType w:val="hybridMultilevel"/>
    <w:tmpl w:val="B52AA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E1CBA"/>
    <w:multiLevelType w:val="hybridMultilevel"/>
    <w:tmpl w:val="70D633B2"/>
    <w:lvl w:ilvl="0" w:tplc="E44E1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15"/>
  </w:num>
  <w:num w:numId="7">
    <w:abstractNumId w:val="21"/>
  </w:num>
  <w:num w:numId="8">
    <w:abstractNumId w:val="19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23"/>
  </w:num>
  <w:num w:numId="14">
    <w:abstractNumId w:val="24"/>
  </w:num>
  <w:num w:numId="15">
    <w:abstractNumId w:val="3"/>
  </w:num>
  <w:num w:numId="16">
    <w:abstractNumId w:val="22"/>
  </w:num>
  <w:num w:numId="17">
    <w:abstractNumId w:val="11"/>
  </w:num>
  <w:num w:numId="18">
    <w:abstractNumId w:val="12"/>
  </w:num>
  <w:num w:numId="19">
    <w:abstractNumId w:val="4"/>
  </w:num>
  <w:num w:numId="20">
    <w:abstractNumId w:val="8"/>
  </w:num>
  <w:num w:numId="21">
    <w:abstractNumId w:val="9"/>
  </w:num>
  <w:num w:numId="22">
    <w:abstractNumId w:val="20"/>
  </w:num>
  <w:num w:numId="23">
    <w:abstractNumId w:val="1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I1NDGwNDE1NDJU0lEKTi0uzszPAymwrAUAlOVp7SwAAAA="/>
  </w:docVars>
  <w:rsids>
    <w:rsidRoot w:val="0083055C"/>
    <w:rsid w:val="00002AC3"/>
    <w:rsid w:val="00004B0D"/>
    <w:rsid w:val="00014740"/>
    <w:rsid w:val="000255AF"/>
    <w:rsid w:val="00042A53"/>
    <w:rsid w:val="000456F3"/>
    <w:rsid w:val="00057858"/>
    <w:rsid w:val="0006140D"/>
    <w:rsid w:val="00070B17"/>
    <w:rsid w:val="00096C5B"/>
    <w:rsid w:val="000A70A2"/>
    <w:rsid w:val="000B3EF9"/>
    <w:rsid w:val="000D74E3"/>
    <w:rsid w:val="00106E34"/>
    <w:rsid w:val="0010705D"/>
    <w:rsid w:val="001228A5"/>
    <w:rsid w:val="0013785A"/>
    <w:rsid w:val="001429FF"/>
    <w:rsid w:val="00146AEF"/>
    <w:rsid w:val="00154D22"/>
    <w:rsid w:val="00160C3E"/>
    <w:rsid w:val="00165C22"/>
    <w:rsid w:val="00170591"/>
    <w:rsid w:val="00185791"/>
    <w:rsid w:val="00186793"/>
    <w:rsid w:val="001A3248"/>
    <w:rsid w:val="001B2B08"/>
    <w:rsid w:val="00201848"/>
    <w:rsid w:val="002201B9"/>
    <w:rsid w:val="00221F44"/>
    <w:rsid w:val="00225946"/>
    <w:rsid w:val="002504DF"/>
    <w:rsid w:val="00253566"/>
    <w:rsid w:val="00260E06"/>
    <w:rsid w:val="002610C7"/>
    <w:rsid w:val="00274614"/>
    <w:rsid w:val="00285870"/>
    <w:rsid w:val="00290A7C"/>
    <w:rsid w:val="002A1811"/>
    <w:rsid w:val="002A7CFD"/>
    <w:rsid w:val="002B6923"/>
    <w:rsid w:val="002C651B"/>
    <w:rsid w:val="002D0D41"/>
    <w:rsid w:val="002D5BD4"/>
    <w:rsid w:val="002E5C2B"/>
    <w:rsid w:val="002F4DFE"/>
    <w:rsid w:val="002F7E4D"/>
    <w:rsid w:val="00312FF0"/>
    <w:rsid w:val="00314C2B"/>
    <w:rsid w:val="00341DD4"/>
    <w:rsid w:val="00345F68"/>
    <w:rsid w:val="00346F08"/>
    <w:rsid w:val="003477D5"/>
    <w:rsid w:val="003516D0"/>
    <w:rsid w:val="00367F43"/>
    <w:rsid w:val="00374D8E"/>
    <w:rsid w:val="00377874"/>
    <w:rsid w:val="003D5D92"/>
    <w:rsid w:val="003F7BB8"/>
    <w:rsid w:val="004037CA"/>
    <w:rsid w:val="00407600"/>
    <w:rsid w:val="00410BFB"/>
    <w:rsid w:val="00416180"/>
    <w:rsid w:val="0044486A"/>
    <w:rsid w:val="00450C48"/>
    <w:rsid w:val="00484F3B"/>
    <w:rsid w:val="00494937"/>
    <w:rsid w:val="004A1F0F"/>
    <w:rsid w:val="004A60D0"/>
    <w:rsid w:val="004D2C7D"/>
    <w:rsid w:val="004F0A87"/>
    <w:rsid w:val="0050144F"/>
    <w:rsid w:val="00501CF3"/>
    <w:rsid w:val="00506B50"/>
    <w:rsid w:val="00511546"/>
    <w:rsid w:val="00527963"/>
    <w:rsid w:val="00535ACA"/>
    <w:rsid w:val="00552F94"/>
    <w:rsid w:val="00564350"/>
    <w:rsid w:val="00567B30"/>
    <w:rsid w:val="00571BD2"/>
    <w:rsid w:val="005864ED"/>
    <w:rsid w:val="00586651"/>
    <w:rsid w:val="005A590A"/>
    <w:rsid w:val="005B1AE5"/>
    <w:rsid w:val="005B6064"/>
    <w:rsid w:val="005C312F"/>
    <w:rsid w:val="005D2A45"/>
    <w:rsid w:val="005E5D31"/>
    <w:rsid w:val="005E648E"/>
    <w:rsid w:val="005F5CD7"/>
    <w:rsid w:val="00602B44"/>
    <w:rsid w:val="0061542F"/>
    <w:rsid w:val="006171B8"/>
    <w:rsid w:val="006260DE"/>
    <w:rsid w:val="0062726F"/>
    <w:rsid w:val="006305E2"/>
    <w:rsid w:val="00632594"/>
    <w:rsid w:val="00632EAD"/>
    <w:rsid w:val="0063324C"/>
    <w:rsid w:val="00633CF6"/>
    <w:rsid w:val="00637635"/>
    <w:rsid w:val="0065546D"/>
    <w:rsid w:val="0067102F"/>
    <w:rsid w:val="00676ED7"/>
    <w:rsid w:val="006C562B"/>
    <w:rsid w:val="006D3205"/>
    <w:rsid w:val="006D3E93"/>
    <w:rsid w:val="006E3AAF"/>
    <w:rsid w:val="006F30D9"/>
    <w:rsid w:val="00700746"/>
    <w:rsid w:val="00703ECC"/>
    <w:rsid w:val="00720901"/>
    <w:rsid w:val="0073074D"/>
    <w:rsid w:val="00735308"/>
    <w:rsid w:val="00754C07"/>
    <w:rsid w:val="00764DB1"/>
    <w:rsid w:val="0077588D"/>
    <w:rsid w:val="00781C63"/>
    <w:rsid w:val="00792B7A"/>
    <w:rsid w:val="00793918"/>
    <w:rsid w:val="007A4FC1"/>
    <w:rsid w:val="007B22A3"/>
    <w:rsid w:val="007B73C7"/>
    <w:rsid w:val="007C52EF"/>
    <w:rsid w:val="007E7952"/>
    <w:rsid w:val="007F38DB"/>
    <w:rsid w:val="007F5B23"/>
    <w:rsid w:val="008142F2"/>
    <w:rsid w:val="008248CC"/>
    <w:rsid w:val="00830071"/>
    <w:rsid w:val="0083055C"/>
    <w:rsid w:val="00833CF3"/>
    <w:rsid w:val="0083471D"/>
    <w:rsid w:val="008412BD"/>
    <w:rsid w:val="00855C52"/>
    <w:rsid w:val="00863A13"/>
    <w:rsid w:val="00871697"/>
    <w:rsid w:val="008774F5"/>
    <w:rsid w:val="008946AE"/>
    <w:rsid w:val="008A6E75"/>
    <w:rsid w:val="008B2A19"/>
    <w:rsid w:val="008B7223"/>
    <w:rsid w:val="008C076E"/>
    <w:rsid w:val="008C3804"/>
    <w:rsid w:val="008D173D"/>
    <w:rsid w:val="008E0F2A"/>
    <w:rsid w:val="008E1B3B"/>
    <w:rsid w:val="008E2630"/>
    <w:rsid w:val="008F11C5"/>
    <w:rsid w:val="008F18DC"/>
    <w:rsid w:val="008F346B"/>
    <w:rsid w:val="009006A2"/>
    <w:rsid w:val="0090226F"/>
    <w:rsid w:val="009117E9"/>
    <w:rsid w:val="00922DCE"/>
    <w:rsid w:val="00926DFF"/>
    <w:rsid w:val="00937135"/>
    <w:rsid w:val="00940D10"/>
    <w:rsid w:val="00953D42"/>
    <w:rsid w:val="00963DE8"/>
    <w:rsid w:val="0098249E"/>
    <w:rsid w:val="0098307E"/>
    <w:rsid w:val="00986801"/>
    <w:rsid w:val="009B472F"/>
    <w:rsid w:val="009C101E"/>
    <w:rsid w:val="009D2F0B"/>
    <w:rsid w:val="009D3F41"/>
    <w:rsid w:val="009E48CF"/>
    <w:rsid w:val="009F0B3F"/>
    <w:rsid w:val="00A1636D"/>
    <w:rsid w:val="00A5471F"/>
    <w:rsid w:val="00A62850"/>
    <w:rsid w:val="00A63252"/>
    <w:rsid w:val="00A71FCA"/>
    <w:rsid w:val="00A73CD1"/>
    <w:rsid w:val="00A741F9"/>
    <w:rsid w:val="00A745C1"/>
    <w:rsid w:val="00A87D33"/>
    <w:rsid w:val="00A94060"/>
    <w:rsid w:val="00AD043A"/>
    <w:rsid w:val="00AD6C93"/>
    <w:rsid w:val="00AD7990"/>
    <w:rsid w:val="00AE3ACC"/>
    <w:rsid w:val="00AE6646"/>
    <w:rsid w:val="00B046ED"/>
    <w:rsid w:val="00B1510A"/>
    <w:rsid w:val="00B1737B"/>
    <w:rsid w:val="00B333F8"/>
    <w:rsid w:val="00B40343"/>
    <w:rsid w:val="00B4374A"/>
    <w:rsid w:val="00B46109"/>
    <w:rsid w:val="00B46620"/>
    <w:rsid w:val="00B5598B"/>
    <w:rsid w:val="00B8792A"/>
    <w:rsid w:val="00B87F96"/>
    <w:rsid w:val="00BA1AF7"/>
    <w:rsid w:val="00C103C9"/>
    <w:rsid w:val="00C22280"/>
    <w:rsid w:val="00C33815"/>
    <w:rsid w:val="00C504FC"/>
    <w:rsid w:val="00C5135A"/>
    <w:rsid w:val="00C525F5"/>
    <w:rsid w:val="00C654C4"/>
    <w:rsid w:val="00C75148"/>
    <w:rsid w:val="00C857AC"/>
    <w:rsid w:val="00C97512"/>
    <w:rsid w:val="00CA02B0"/>
    <w:rsid w:val="00CA3B1C"/>
    <w:rsid w:val="00CA6EE3"/>
    <w:rsid w:val="00CA729E"/>
    <w:rsid w:val="00CC6760"/>
    <w:rsid w:val="00CD4648"/>
    <w:rsid w:val="00CF6E19"/>
    <w:rsid w:val="00D0645D"/>
    <w:rsid w:val="00D066F3"/>
    <w:rsid w:val="00D25D33"/>
    <w:rsid w:val="00D313EA"/>
    <w:rsid w:val="00D333DA"/>
    <w:rsid w:val="00D37324"/>
    <w:rsid w:val="00D4433B"/>
    <w:rsid w:val="00D44647"/>
    <w:rsid w:val="00D53A16"/>
    <w:rsid w:val="00D66948"/>
    <w:rsid w:val="00D71199"/>
    <w:rsid w:val="00D73406"/>
    <w:rsid w:val="00D81A85"/>
    <w:rsid w:val="00D91DE5"/>
    <w:rsid w:val="00DB4B63"/>
    <w:rsid w:val="00DC33AA"/>
    <w:rsid w:val="00DD061E"/>
    <w:rsid w:val="00DE2886"/>
    <w:rsid w:val="00DF400F"/>
    <w:rsid w:val="00E112CF"/>
    <w:rsid w:val="00E15208"/>
    <w:rsid w:val="00E267A8"/>
    <w:rsid w:val="00E338EE"/>
    <w:rsid w:val="00E420D9"/>
    <w:rsid w:val="00E56D7A"/>
    <w:rsid w:val="00E66FAF"/>
    <w:rsid w:val="00E67C6F"/>
    <w:rsid w:val="00E725CA"/>
    <w:rsid w:val="00E73A6D"/>
    <w:rsid w:val="00E819FE"/>
    <w:rsid w:val="00E83CF9"/>
    <w:rsid w:val="00EA1302"/>
    <w:rsid w:val="00EA4802"/>
    <w:rsid w:val="00EB5F0E"/>
    <w:rsid w:val="00EB6A5A"/>
    <w:rsid w:val="00EC3F98"/>
    <w:rsid w:val="00ED5E05"/>
    <w:rsid w:val="00ED7FE6"/>
    <w:rsid w:val="00EE7F87"/>
    <w:rsid w:val="00F046DA"/>
    <w:rsid w:val="00F12F74"/>
    <w:rsid w:val="00F26403"/>
    <w:rsid w:val="00F278F9"/>
    <w:rsid w:val="00F42414"/>
    <w:rsid w:val="00F60C97"/>
    <w:rsid w:val="00F64A8F"/>
    <w:rsid w:val="00F91BDB"/>
    <w:rsid w:val="00F91DC3"/>
    <w:rsid w:val="00F97376"/>
    <w:rsid w:val="00FB2E1B"/>
    <w:rsid w:val="00FD130A"/>
    <w:rsid w:val="00FD30E9"/>
    <w:rsid w:val="00FD4644"/>
    <w:rsid w:val="00FD51A4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60B74-C086-44EB-BDE2-A41D8B8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70B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171B8"/>
    <w:pPr>
      <w:ind w:left="720"/>
      <w:contextualSpacing/>
    </w:pPr>
  </w:style>
  <w:style w:type="paragraph" w:customStyle="1" w:styleId="Default">
    <w:name w:val="Default"/>
    <w:rsid w:val="007B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F4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D7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74E3"/>
  </w:style>
  <w:style w:type="paragraph" w:styleId="Porat">
    <w:name w:val="footer"/>
    <w:basedOn w:val="prastasis"/>
    <w:link w:val="PoratDiagrama"/>
    <w:uiPriority w:val="99"/>
    <w:unhideWhenUsed/>
    <w:rsid w:val="000D7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74E3"/>
  </w:style>
  <w:style w:type="character" w:styleId="Hipersaitas">
    <w:name w:val="Hyperlink"/>
    <w:basedOn w:val="Numatytasispastraiposriftas"/>
    <w:uiPriority w:val="99"/>
    <w:unhideWhenUsed/>
    <w:rsid w:val="00285870"/>
    <w:rPr>
      <w:color w:val="0000FF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285870"/>
  </w:style>
  <w:style w:type="character" w:styleId="Perirtashipersaitas">
    <w:name w:val="FollowedHyperlink"/>
    <w:basedOn w:val="Numatytasispastraiposriftas"/>
    <w:uiPriority w:val="99"/>
    <w:semiHidden/>
    <w:unhideWhenUsed/>
    <w:rsid w:val="00312F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81C63"/>
    <w:rPr>
      <w:color w:val="808080"/>
      <w:shd w:val="clear" w:color="auto" w:fill="E6E6E6"/>
    </w:rPr>
  </w:style>
  <w:style w:type="paragraph" w:styleId="Betarp">
    <w:name w:val="No Spacing"/>
    <w:uiPriority w:val="1"/>
    <w:qFormat/>
    <w:rsid w:val="00D734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006A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06A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06A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06A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06A2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006A2"/>
    <w:pPr>
      <w:spacing w:after="0"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6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lys.smm.lt/5_8_klasiu_pamoku_veiklu_aprasai/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E046-94C6-46F7-A571-30C6CD06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Paulius Tamosiunas</cp:lastModifiedBy>
  <cp:revision>13</cp:revision>
  <cp:lastPrinted>2018-03-16T09:21:00Z</cp:lastPrinted>
  <dcterms:created xsi:type="dcterms:W3CDTF">2018-11-28T08:22:00Z</dcterms:created>
  <dcterms:modified xsi:type="dcterms:W3CDTF">2019-02-05T18:49:00Z</dcterms:modified>
</cp:coreProperties>
</file>